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D1F" w:rsidRPr="00601D1F" w:rsidRDefault="00601D1F" w:rsidP="00601D1F">
      <w:pPr>
        <w:pStyle w:val="Titul1"/>
      </w:pPr>
      <w:r w:rsidRPr="00601D1F">
        <w:t>SMLOUVA O KONTROLNÍ ČINNOSTI</w:t>
      </w:r>
    </w:p>
    <w:p w:rsidR="008413EF" w:rsidRPr="008413EF" w:rsidRDefault="008413EF" w:rsidP="00942F09">
      <w:pPr>
        <w:pStyle w:val="Titul2"/>
        <w:spacing w:before="240"/>
      </w:pPr>
      <w:r w:rsidRPr="001F58D1">
        <w:t>„</w:t>
      </w:r>
      <w:r w:rsidR="001F58D1" w:rsidRPr="001F58D1">
        <w:t>Profylaktické kontroly a kapacitní zkoušky baterií a UPS</w:t>
      </w:r>
      <w:r w:rsidRPr="001F58D1">
        <w:t>“</w:t>
      </w:r>
    </w:p>
    <w:p w:rsidR="00601D1F" w:rsidRPr="00C41C1E" w:rsidRDefault="00601D1F" w:rsidP="00601D1F">
      <w:pPr>
        <w:pStyle w:val="Zkladntext"/>
        <w:spacing w:before="120" w:after="0"/>
        <w:jc w:val="center"/>
        <w:rPr>
          <w:rFonts w:ascii="Verdana" w:hAnsi="Verdana"/>
        </w:rPr>
      </w:pPr>
      <w:r w:rsidRPr="00C41C1E">
        <w:rPr>
          <w:rFonts w:ascii="Verdana" w:hAnsi="Verdana"/>
          <w:b/>
          <w:bCs/>
        </w:rPr>
        <w:t xml:space="preserve"> </w:t>
      </w:r>
      <w:r w:rsidRPr="00C41C1E">
        <w:rPr>
          <w:rFonts w:ascii="Verdana" w:hAnsi="Verdana"/>
        </w:rPr>
        <w:t>uzavřená dle § 2652 a násl. zákona č. 89/2012 Sb. (občanský zákoník)</w:t>
      </w:r>
      <w:r w:rsidRPr="00C41C1E">
        <w:rPr>
          <w:rFonts w:ascii="Verdana" w:hAnsi="Verdana"/>
        </w:rPr>
        <w:br/>
        <w:t>v platném znění mezi těmito smluvními stranami</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Smluvní strany    </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rPr>
      </w:pPr>
      <w:r>
        <w:rPr>
          <w:rFonts w:ascii="Verdana" w:hAnsi="Verdana"/>
          <w:b/>
          <w:bCs/>
        </w:rPr>
        <w:t>Objednatel</w:t>
      </w:r>
      <w:r w:rsidR="00601D1F" w:rsidRPr="00601D1F">
        <w:rPr>
          <w:rFonts w:ascii="Verdana" w:hAnsi="Verdana"/>
          <w:b/>
          <w:bCs/>
        </w:rPr>
        <w:t>: Správa železnic, státní organizace</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se sídlem: Praha 1 – Nové Město, Dlážděná 1003/7, PSČ 110 00</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IČ: 70994234, DIČ: CZ70994234</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 xml:space="preserve">zapsána v obchodním rejstříku vedeném Městským soudem v Praze,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rPr>
      </w:pPr>
      <w:r w:rsidRPr="00601D1F">
        <w:rPr>
          <w:rFonts w:ascii="Verdana" w:hAnsi="Verdana"/>
          <w:bCs/>
        </w:rPr>
        <w:t>oddíl A, vložka 48384</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rPr>
      </w:pPr>
      <w:r w:rsidRPr="00601D1F">
        <w:rPr>
          <w:rFonts w:ascii="Verdana" w:hAnsi="Verdana"/>
          <w:bCs/>
        </w:rPr>
        <w:t>Zastoupená Ing. Vladimírem Filipem, ředitelem Oblastního ředitelství Praha, Partyzánská 24, 170 00 Praha 7</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Zástupce objednatele</w:t>
      </w:r>
      <w:r w:rsidRPr="00601D1F">
        <w:rPr>
          <w:rFonts w:ascii="Verdana" w:hAnsi="Verdana"/>
          <w:bCs/>
        </w:rPr>
        <w:t xml:space="preserve"> ve věcech smluvních: </w:t>
      </w:r>
    </w:p>
    <w:p w:rsidR="00601D1F" w:rsidRPr="00601D1F" w:rsidRDefault="00601D1F" w:rsidP="00601D1F">
      <w:pPr>
        <w:overflowPunct w:val="0"/>
        <w:autoSpaceDE w:val="0"/>
        <w:autoSpaceDN w:val="0"/>
        <w:adjustRightInd w:val="0"/>
        <w:spacing w:after="0" w:line="240" w:lineRule="auto"/>
        <w:ind w:left="1224"/>
        <w:textAlignment w:val="baseline"/>
        <w:rPr>
          <w:rFonts w:ascii="Verdana" w:hAnsi="Verdana"/>
          <w:bCs/>
        </w:rPr>
      </w:pPr>
      <w:r w:rsidRPr="00254B24">
        <w:rPr>
          <w:rFonts w:ascii="Verdana" w:hAnsi="Verdana"/>
          <w:bCs/>
        </w:rPr>
        <w:t>Ing. Pavel Stejskal, vedoucí odboru veřejných zakázek Oblastního ředitelství Praha, mobil: 601 367 927 (mimo podpisu této smlouvy a jejich případných dodatků)</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Zástupc</w:t>
      </w:r>
      <w:r w:rsidR="00695003">
        <w:rPr>
          <w:rFonts w:ascii="Verdana" w:hAnsi="Verdana"/>
          <w:bCs/>
        </w:rPr>
        <w:t>i</w:t>
      </w:r>
      <w:r w:rsidRPr="00601D1F">
        <w:rPr>
          <w:rFonts w:ascii="Verdana" w:hAnsi="Verdana"/>
          <w:bCs/>
        </w:rPr>
        <w:t xml:space="preserve"> objednatele ve věcech technických: </w:t>
      </w:r>
    </w:p>
    <w:p w:rsidR="00601D1F" w:rsidRPr="00601D1F" w:rsidRDefault="00601D1F" w:rsidP="002C4578">
      <w:pPr>
        <w:overflowPunct w:val="0"/>
        <w:autoSpaceDE w:val="0"/>
        <w:autoSpaceDN w:val="0"/>
        <w:adjustRightInd w:val="0"/>
        <w:spacing w:after="0" w:line="240" w:lineRule="auto"/>
        <w:ind w:left="1225"/>
        <w:textAlignment w:val="baseline"/>
        <w:rPr>
          <w:rFonts w:ascii="Verdana" w:hAnsi="Verdana"/>
          <w:bCs/>
        </w:rPr>
      </w:pPr>
      <w:r w:rsidRPr="00254B24">
        <w:rPr>
          <w:rFonts w:ascii="Verdana" w:hAnsi="Verdana"/>
          <w:bCs/>
        </w:rPr>
        <w:t>Mgr. Bc. František Fiala, DiS., přednosta OŘ Praha SEE, mobil: 702 086 386</w:t>
      </w:r>
    </w:p>
    <w:p w:rsidR="00601D1F" w:rsidRPr="002C4578" w:rsidRDefault="00601D1F" w:rsidP="002C4578">
      <w:pPr>
        <w:overflowPunct w:val="0"/>
        <w:autoSpaceDE w:val="0"/>
        <w:autoSpaceDN w:val="0"/>
        <w:adjustRightInd w:val="0"/>
        <w:spacing w:after="0" w:line="240" w:lineRule="auto"/>
        <w:ind w:left="1225"/>
        <w:textAlignment w:val="baseline"/>
        <w:rPr>
          <w:rFonts w:ascii="Verdana" w:hAnsi="Verdana"/>
          <w:bCs/>
        </w:rPr>
      </w:pPr>
      <w:r w:rsidRPr="002C4578">
        <w:rPr>
          <w:rFonts w:ascii="Verdana" w:hAnsi="Verdana"/>
          <w:bCs/>
        </w:rPr>
        <w:t xml:space="preserve">Radek Oberman, </w:t>
      </w:r>
      <w:r w:rsidR="002C4578" w:rsidRPr="002C4578">
        <w:rPr>
          <w:rFonts w:ascii="Verdana" w:hAnsi="Verdana"/>
          <w:bCs/>
        </w:rPr>
        <w:t>systémový specialista</w:t>
      </w:r>
      <w:r w:rsidRPr="002C4578">
        <w:rPr>
          <w:rFonts w:ascii="Verdana" w:hAnsi="Verdana"/>
          <w:bCs/>
        </w:rPr>
        <w:t xml:space="preserve"> SP, mobil: 724 725 679</w:t>
      </w:r>
      <w:r w:rsidRPr="002C4578">
        <w:rPr>
          <w:rFonts w:ascii="Verdana" w:hAnsi="Verdana"/>
          <w:bCs/>
        </w:rPr>
        <w:tab/>
      </w:r>
    </w:p>
    <w:p w:rsidR="002C4578" w:rsidRPr="002C4578" w:rsidRDefault="002C4578" w:rsidP="002C4578">
      <w:pPr>
        <w:overflowPunct w:val="0"/>
        <w:autoSpaceDE w:val="0"/>
        <w:autoSpaceDN w:val="0"/>
        <w:adjustRightInd w:val="0"/>
        <w:spacing w:after="0" w:line="240" w:lineRule="auto"/>
        <w:ind w:left="1225"/>
        <w:textAlignment w:val="baseline"/>
        <w:rPr>
          <w:rFonts w:ascii="Verdana" w:hAnsi="Verdana"/>
          <w:bCs/>
        </w:rPr>
      </w:pPr>
      <w:r w:rsidRPr="002C4578">
        <w:rPr>
          <w:rFonts w:ascii="Verdana" w:hAnsi="Verdana"/>
          <w:bCs/>
        </w:rPr>
        <w:t>Jan Hlavinka, VPS TNS Praha, tel.: 972 245 490, mobil: 724 559 728</w:t>
      </w:r>
    </w:p>
    <w:p w:rsidR="00601D1F" w:rsidRDefault="002C4578" w:rsidP="002C4578">
      <w:pPr>
        <w:overflowPunct w:val="0"/>
        <w:autoSpaceDE w:val="0"/>
        <w:autoSpaceDN w:val="0"/>
        <w:adjustRightInd w:val="0"/>
        <w:spacing w:after="0" w:line="240" w:lineRule="auto"/>
        <w:ind w:left="1225"/>
        <w:textAlignment w:val="baseline"/>
        <w:rPr>
          <w:rFonts w:ascii="Verdana" w:hAnsi="Verdana"/>
          <w:bCs/>
        </w:rPr>
      </w:pPr>
      <w:r w:rsidRPr="002C4578">
        <w:rPr>
          <w:rFonts w:ascii="Verdana" w:hAnsi="Verdana"/>
          <w:bCs/>
        </w:rPr>
        <w:t>Lukáš Tichý, DiS., VPS SNTZ Praha, tel.: 972 257 554, mobil: 724 052</w:t>
      </w:r>
      <w:r>
        <w:rPr>
          <w:rFonts w:ascii="Verdana" w:hAnsi="Verdana"/>
          <w:bCs/>
        </w:rPr>
        <w:t> </w:t>
      </w:r>
      <w:r w:rsidRPr="002C4578">
        <w:rPr>
          <w:rFonts w:ascii="Verdana" w:hAnsi="Verdana"/>
          <w:bCs/>
        </w:rPr>
        <w:t xml:space="preserve">873 </w:t>
      </w:r>
    </w:p>
    <w:p w:rsidR="002C4578" w:rsidRDefault="002C4578" w:rsidP="002C4578">
      <w:pPr>
        <w:overflowPunct w:val="0"/>
        <w:autoSpaceDE w:val="0"/>
        <w:autoSpaceDN w:val="0"/>
        <w:adjustRightInd w:val="0"/>
        <w:spacing w:after="0" w:line="240" w:lineRule="auto"/>
        <w:ind w:left="1225"/>
        <w:textAlignment w:val="baseline"/>
        <w:rPr>
          <w:rFonts w:ascii="Verdana" w:hAnsi="Verdana"/>
          <w:bCs/>
        </w:rPr>
      </w:pPr>
    </w:p>
    <w:p w:rsidR="002C4578" w:rsidRDefault="002C4578" w:rsidP="002C4578">
      <w:pPr>
        <w:overflowPunct w:val="0"/>
        <w:autoSpaceDE w:val="0"/>
        <w:autoSpaceDN w:val="0"/>
        <w:adjustRightInd w:val="0"/>
        <w:spacing w:after="0" w:line="240" w:lineRule="auto"/>
        <w:ind w:left="1225"/>
        <w:textAlignment w:val="baseline"/>
        <w:rPr>
          <w:rFonts w:ascii="Verdana" w:hAnsi="Verdana"/>
          <w:bCs/>
        </w:rPr>
      </w:pPr>
    </w:p>
    <w:p w:rsidR="002C4578" w:rsidRDefault="002C4578" w:rsidP="002C4578">
      <w:pPr>
        <w:pStyle w:val="Odstavecseseznamem"/>
        <w:numPr>
          <w:ilvl w:val="2"/>
          <w:numId w:val="47"/>
        </w:numPr>
        <w:overflowPunct w:val="0"/>
        <w:autoSpaceDE w:val="0"/>
        <w:autoSpaceDN w:val="0"/>
        <w:adjustRightInd w:val="0"/>
        <w:spacing w:after="120" w:line="240" w:lineRule="auto"/>
        <w:ind w:left="1225" w:hanging="505"/>
        <w:textAlignment w:val="baseline"/>
        <w:rPr>
          <w:rFonts w:ascii="Verdana" w:hAnsi="Verdana"/>
          <w:bCs/>
        </w:rPr>
      </w:pPr>
      <w:r>
        <w:rPr>
          <w:rFonts w:ascii="Verdana" w:hAnsi="Verdana"/>
          <w:bCs/>
        </w:rPr>
        <w:t>Dozor (dohled) objednatele:</w:t>
      </w:r>
    </w:p>
    <w:p w:rsidR="002C4578" w:rsidRPr="002C4578" w:rsidRDefault="002C4578" w:rsidP="002C4578">
      <w:pPr>
        <w:pStyle w:val="Odstavecseseznamem"/>
        <w:overflowPunct w:val="0"/>
        <w:autoSpaceDE w:val="0"/>
        <w:autoSpaceDN w:val="0"/>
        <w:adjustRightInd w:val="0"/>
        <w:spacing w:after="120" w:line="240" w:lineRule="auto"/>
        <w:ind w:left="1225"/>
        <w:textAlignment w:val="baseline"/>
        <w:rPr>
          <w:rFonts w:ascii="Verdana" w:hAnsi="Verdana"/>
          <w:bCs/>
          <w:sz w:val="6"/>
          <w:szCs w:val="6"/>
        </w:rPr>
      </w:pPr>
    </w:p>
    <w:p w:rsidR="002C4578" w:rsidRDefault="002C4578" w:rsidP="002C4578">
      <w:pPr>
        <w:pStyle w:val="Odstavecseseznamem"/>
        <w:overflowPunct w:val="0"/>
        <w:autoSpaceDE w:val="0"/>
        <w:autoSpaceDN w:val="0"/>
        <w:adjustRightInd w:val="0"/>
        <w:spacing w:before="60" w:after="0" w:line="240" w:lineRule="auto"/>
        <w:ind w:left="1225"/>
        <w:textAlignment w:val="baseline"/>
        <w:rPr>
          <w:rFonts w:ascii="Verdana" w:hAnsi="Verdana"/>
          <w:bCs/>
        </w:rPr>
      </w:pPr>
      <w:r>
        <w:rPr>
          <w:rFonts w:ascii="Verdana" w:hAnsi="Verdana"/>
          <w:bCs/>
        </w:rPr>
        <w:t>Obvod napájecích stanic:</w:t>
      </w:r>
    </w:p>
    <w:p w:rsid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r w:rsidRPr="002C4578">
        <w:rPr>
          <w:rFonts w:ascii="Verdana" w:hAnsi="Verdana"/>
          <w:bCs/>
        </w:rPr>
        <w:t>Jan Hlavinka, VPS TNS Praha, tel.: 972 245 490, mobil: 724 559</w:t>
      </w:r>
      <w:r>
        <w:rPr>
          <w:rFonts w:ascii="Verdana" w:hAnsi="Verdana"/>
          <w:bCs/>
        </w:rPr>
        <w:t> </w:t>
      </w:r>
      <w:r w:rsidRPr="002C4578">
        <w:rPr>
          <w:rFonts w:ascii="Verdana" w:hAnsi="Verdana"/>
          <w:bCs/>
        </w:rPr>
        <w:t>728</w:t>
      </w:r>
    </w:p>
    <w:p w:rsid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p>
    <w:p w:rsid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r>
        <w:rPr>
          <w:rFonts w:ascii="Verdana" w:hAnsi="Verdana"/>
          <w:bCs/>
        </w:rPr>
        <w:t>Obvod rozvodu 6kV:</w:t>
      </w:r>
    </w:p>
    <w:p w:rsid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r w:rsidRPr="002C4578">
        <w:rPr>
          <w:rFonts w:ascii="Verdana" w:hAnsi="Verdana"/>
          <w:bCs/>
        </w:rPr>
        <w:t>Lukáš Tichý, DiS., VPS SNTZ Praha, tel.: 972 257 554, mobil: 724 052</w:t>
      </w:r>
      <w:r>
        <w:rPr>
          <w:rFonts w:ascii="Verdana" w:hAnsi="Verdana"/>
          <w:bCs/>
        </w:rPr>
        <w:t> </w:t>
      </w:r>
      <w:r w:rsidRPr="002C4578">
        <w:rPr>
          <w:rFonts w:ascii="Verdana" w:hAnsi="Verdana"/>
          <w:bCs/>
        </w:rPr>
        <w:t>873</w:t>
      </w:r>
    </w:p>
    <w:p w:rsid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r>
        <w:rPr>
          <w:rFonts w:ascii="Verdana" w:hAnsi="Verdana"/>
          <w:bCs/>
        </w:rPr>
        <w:t>Jiří Škrdla, vrchni mistr zařízení 6 kV Kolín, tel: 972 253 239, mobil: 724 333 287</w:t>
      </w:r>
    </w:p>
    <w:p w:rsid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p>
    <w:p w:rsid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r>
        <w:rPr>
          <w:rFonts w:ascii="Verdana" w:hAnsi="Verdana"/>
          <w:bCs/>
        </w:rPr>
        <w:t>Obvod SP:</w:t>
      </w:r>
    </w:p>
    <w:p w:rsidR="002C4578" w:rsidRPr="002C4578" w:rsidRDefault="002C4578" w:rsidP="002C4578">
      <w:pPr>
        <w:pStyle w:val="Odstavecseseznamem"/>
        <w:overflowPunct w:val="0"/>
        <w:autoSpaceDE w:val="0"/>
        <w:autoSpaceDN w:val="0"/>
        <w:adjustRightInd w:val="0"/>
        <w:spacing w:after="0" w:line="240" w:lineRule="auto"/>
        <w:ind w:left="1224"/>
        <w:textAlignment w:val="baseline"/>
        <w:rPr>
          <w:rFonts w:ascii="Verdana" w:hAnsi="Verdana"/>
          <w:bCs/>
        </w:rPr>
      </w:pPr>
      <w:r w:rsidRPr="002C4578">
        <w:rPr>
          <w:rFonts w:ascii="Verdana" w:hAnsi="Verdana"/>
          <w:bCs/>
        </w:rPr>
        <w:t>Radek Oberman, systémový specialista SP, mobil: 724 725 679</w:t>
      </w:r>
      <w:r w:rsidRPr="002C4578">
        <w:rPr>
          <w:rFonts w:ascii="Verdana" w:hAnsi="Verdana"/>
          <w:bCs/>
        </w:rPr>
        <w:tab/>
      </w:r>
    </w:p>
    <w:p w:rsidR="002C4578" w:rsidRDefault="002C4578" w:rsidP="002C4578">
      <w:pPr>
        <w:overflowPunct w:val="0"/>
        <w:autoSpaceDE w:val="0"/>
        <w:autoSpaceDN w:val="0"/>
        <w:adjustRightInd w:val="0"/>
        <w:spacing w:after="0" w:line="240" w:lineRule="auto"/>
        <w:ind w:left="1225"/>
        <w:textAlignment w:val="baseline"/>
        <w:rPr>
          <w:rFonts w:ascii="Verdana" w:hAnsi="Verdana"/>
          <w:bCs/>
        </w:rPr>
      </w:pPr>
    </w:p>
    <w:p w:rsidR="002C4578" w:rsidRDefault="002C4578" w:rsidP="002C4578">
      <w:pPr>
        <w:overflowPunct w:val="0"/>
        <w:autoSpaceDE w:val="0"/>
        <w:autoSpaceDN w:val="0"/>
        <w:adjustRightInd w:val="0"/>
        <w:spacing w:after="0" w:line="240" w:lineRule="auto"/>
        <w:ind w:left="1225"/>
        <w:textAlignment w:val="baseline"/>
        <w:rPr>
          <w:rFonts w:ascii="Verdana" w:hAnsi="Verdana"/>
          <w:bCs/>
        </w:rPr>
      </w:pPr>
    </w:p>
    <w:p w:rsidR="00601D1F" w:rsidRPr="00601D1F" w:rsidRDefault="00601D1F" w:rsidP="00601D1F">
      <w:pPr>
        <w:tabs>
          <w:tab w:val="left" w:pos="426"/>
        </w:tabs>
        <w:spacing w:before="60"/>
        <w:ind w:left="567" w:hanging="567"/>
        <w:rPr>
          <w:rFonts w:ascii="Verdana" w:hAnsi="Verdana"/>
          <w:b/>
          <w:bCs/>
        </w:rPr>
      </w:pPr>
      <w:r w:rsidRPr="00601D1F">
        <w:rPr>
          <w:rFonts w:ascii="Verdana" w:hAnsi="Verdana"/>
          <w:b/>
          <w:bCs/>
        </w:rPr>
        <w:t xml:space="preserve">Číslo smlouvy objednatele:           </w:t>
      </w:r>
    </w:p>
    <w:p w:rsidR="00601D1F" w:rsidRPr="00FA7BE0" w:rsidRDefault="00601D1F" w:rsidP="00601D1F">
      <w:pPr>
        <w:spacing w:before="120" w:after="120"/>
        <w:rPr>
          <w:rFonts w:ascii="Verdana" w:hAnsi="Verdana"/>
        </w:rPr>
      </w:pPr>
      <w:r>
        <w:rPr>
          <w:rFonts w:ascii="Verdana" w:hAnsi="Verdana"/>
        </w:rPr>
        <w:t xml:space="preserve">      </w:t>
      </w:r>
      <w:r w:rsidRPr="00FA7BE0">
        <w:rPr>
          <w:rFonts w:ascii="Verdana" w:hAnsi="Verdana"/>
        </w:rPr>
        <w:t>a</w:t>
      </w:r>
    </w:p>
    <w:p w:rsidR="00601D1F" w:rsidRPr="00601D1F" w:rsidRDefault="004F2899" w:rsidP="00601D1F">
      <w:pPr>
        <w:numPr>
          <w:ilvl w:val="1"/>
          <w:numId w:val="47"/>
        </w:numPr>
        <w:overflowPunct w:val="0"/>
        <w:autoSpaceDE w:val="0"/>
        <w:autoSpaceDN w:val="0"/>
        <w:adjustRightInd w:val="0"/>
        <w:spacing w:before="240" w:after="0" w:line="240" w:lineRule="auto"/>
        <w:textAlignment w:val="baseline"/>
        <w:rPr>
          <w:rFonts w:ascii="Verdana" w:hAnsi="Verdana"/>
          <w:b/>
          <w:bCs/>
          <w:highlight w:val="yellow"/>
        </w:rPr>
      </w:pPr>
      <w:r>
        <w:rPr>
          <w:rFonts w:ascii="Verdana" w:hAnsi="Verdana"/>
          <w:b/>
          <w:bCs/>
          <w:highlight w:val="yellow"/>
        </w:rPr>
        <w:t>Vykonavatel</w:t>
      </w:r>
      <w:r w:rsidR="00601D1F" w:rsidRPr="00601D1F">
        <w:rPr>
          <w:rFonts w:ascii="Verdana" w:hAnsi="Verdana"/>
          <w:b/>
          <w:bCs/>
          <w:highlight w:val="yellow"/>
        </w:rPr>
        <w:t>: Název (adresa sídla dle zápisu v Obchodním rejstříku nebo jiné obdobné evidenci)</w:t>
      </w:r>
    </w:p>
    <w:p w:rsidR="00601D1F" w:rsidRPr="00601D1F" w:rsidRDefault="00601D1F" w:rsidP="00601D1F">
      <w:pPr>
        <w:overflowPunct w:val="0"/>
        <w:autoSpaceDE w:val="0"/>
        <w:autoSpaceDN w:val="0"/>
        <w:adjustRightInd w:val="0"/>
        <w:spacing w:before="240" w:after="0" w:line="240" w:lineRule="auto"/>
        <w:ind w:left="792"/>
        <w:textAlignment w:val="baseline"/>
        <w:rPr>
          <w:rFonts w:ascii="Verdana" w:hAnsi="Verdana"/>
          <w:bCs/>
          <w:highlight w:val="yellow"/>
        </w:rPr>
      </w:pPr>
      <w:r w:rsidRPr="00601D1F">
        <w:rPr>
          <w:rFonts w:ascii="Verdana" w:hAnsi="Verdana"/>
          <w:bCs/>
          <w:highlight w:val="yellow"/>
        </w:rPr>
        <w:lastRenderedPageBreak/>
        <w:t>se sídlem: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IČ: ………, DIČ: CZ………, je – není plátce DPH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       Zapsán v obchodním rejstříku u ………………………………………………,</w:t>
      </w:r>
      <w:r w:rsidRPr="00601D1F">
        <w:rPr>
          <w:rFonts w:ascii="Verdana" w:hAnsi="Verdana"/>
          <w:bCs/>
          <w:highlight w:val="yellow"/>
        </w:rPr>
        <w:br/>
        <w:t xml:space="preserve">       oddíl …, vložka …</w:t>
      </w:r>
    </w:p>
    <w:p w:rsidR="00601D1F" w:rsidRPr="00601D1F" w:rsidRDefault="00601D1F" w:rsidP="00672CEF">
      <w:pPr>
        <w:overflowPunct w:val="0"/>
        <w:autoSpaceDE w:val="0"/>
        <w:autoSpaceDN w:val="0"/>
        <w:adjustRightInd w:val="0"/>
        <w:spacing w:before="240" w:line="240" w:lineRule="auto"/>
        <w:ind w:left="792"/>
        <w:textAlignment w:val="baseline"/>
        <w:rPr>
          <w:rFonts w:ascii="Verdana" w:hAnsi="Verdana"/>
          <w:bCs/>
          <w:highlight w:val="yellow"/>
        </w:rPr>
      </w:pPr>
      <w:r w:rsidRPr="00601D1F">
        <w:rPr>
          <w:rFonts w:ascii="Verdana" w:hAnsi="Verdana"/>
          <w:bCs/>
          <w:highlight w:val="yellow"/>
        </w:rPr>
        <w:t>Zastoupena: ………………………, tel.: ………………………</w:t>
      </w:r>
    </w:p>
    <w:p w:rsidR="00601D1F" w:rsidRPr="00601D1F" w:rsidRDefault="00601D1F" w:rsidP="00601D1F">
      <w:pPr>
        <w:overflowPunct w:val="0"/>
        <w:autoSpaceDE w:val="0"/>
        <w:autoSpaceDN w:val="0"/>
        <w:adjustRightInd w:val="0"/>
        <w:spacing w:after="0" w:line="240" w:lineRule="auto"/>
        <w:ind w:left="792"/>
        <w:textAlignment w:val="baseline"/>
        <w:rPr>
          <w:rFonts w:ascii="Verdana" w:hAnsi="Verdana"/>
          <w:bCs/>
          <w:highlight w:val="yellow"/>
        </w:rPr>
      </w:pPr>
      <w:r w:rsidRPr="00601D1F">
        <w:rPr>
          <w:rFonts w:ascii="Verdana" w:hAnsi="Verdana"/>
          <w:bCs/>
          <w:highlight w:val="yellow"/>
        </w:rPr>
        <w:t xml:space="preserve">Bankovní spojení: </w:t>
      </w:r>
    </w:p>
    <w:p w:rsidR="00601D1F" w:rsidRPr="00601D1F" w:rsidRDefault="00601D1F" w:rsidP="00601D1F">
      <w:pPr>
        <w:numPr>
          <w:ilvl w:val="2"/>
          <w:numId w:val="47"/>
        </w:numPr>
        <w:overflowPunct w:val="0"/>
        <w:autoSpaceDE w:val="0"/>
        <w:autoSpaceDN w:val="0"/>
        <w:adjustRightInd w:val="0"/>
        <w:spacing w:before="240" w:after="0" w:line="240" w:lineRule="auto"/>
        <w:textAlignment w:val="baseline"/>
        <w:rPr>
          <w:rFonts w:ascii="Verdana" w:hAnsi="Verdana"/>
          <w:bCs/>
          <w:highlight w:val="yellow"/>
        </w:rPr>
      </w:pPr>
      <w:r>
        <w:rPr>
          <w:rFonts w:ascii="Verdana" w:hAnsi="Verdana"/>
          <w:bCs/>
          <w:highlight w:val="yellow"/>
        </w:rPr>
        <w:t>Zástupce</w:t>
      </w:r>
      <w:r w:rsidRPr="00601D1F">
        <w:rPr>
          <w:rFonts w:ascii="Verdana" w:hAnsi="Verdana"/>
          <w:bCs/>
          <w:highlight w:val="yellow"/>
        </w:rPr>
        <w:t xml:space="preserve"> vykonavatele ve věcech technických: </w:t>
      </w:r>
      <w:r w:rsidR="00672CEF">
        <w:rPr>
          <w:rFonts w:ascii="Verdana" w:hAnsi="Verdana"/>
          <w:bCs/>
          <w:highlight w:val="yellow"/>
        </w:rPr>
        <w:t>..............., tel.:.............</w:t>
      </w:r>
    </w:p>
    <w:p w:rsidR="00601D1F" w:rsidRPr="00FA7BE0" w:rsidRDefault="00601D1F" w:rsidP="00601D1F">
      <w:pPr>
        <w:spacing w:before="120"/>
        <w:ind w:firstLine="426"/>
        <w:rPr>
          <w:rFonts w:ascii="Verdana" w:hAnsi="Verdana"/>
        </w:rPr>
      </w:pPr>
    </w:p>
    <w:p w:rsidR="00601D1F" w:rsidRPr="00601D1F" w:rsidRDefault="00601D1F" w:rsidP="00601D1F">
      <w:pPr>
        <w:tabs>
          <w:tab w:val="left" w:pos="426"/>
        </w:tabs>
        <w:spacing w:before="60"/>
        <w:ind w:left="567" w:hanging="567"/>
        <w:rPr>
          <w:rFonts w:ascii="Verdana" w:hAnsi="Verdana"/>
          <w:b/>
          <w:bCs/>
        </w:rPr>
      </w:pPr>
      <w:r w:rsidRPr="00F4755D">
        <w:rPr>
          <w:rFonts w:ascii="Verdana" w:hAnsi="Verdana"/>
          <w:b/>
          <w:bCs/>
          <w:highlight w:val="yellow"/>
        </w:rPr>
        <w:t>Číslo smlouvy vykonavatele:</w:t>
      </w:r>
      <w:r w:rsidRPr="00601D1F">
        <w:rPr>
          <w:rFonts w:ascii="Verdana" w:hAnsi="Verdana"/>
          <w:b/>
          <w:bCs/>
        </w:rPr>
        <w:t xml:space="preserve">           </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Předmět kontrolní činnosti</w:t>
      </w:r>
    </w:p>
    <w:p w:rsidR="00601D1F" w:rsidRDefault="00601D1F" w:rsidP="003D71B9">
      <w:pPr>
        <w:numPr>
          <w:ilvl w:val="1"/>
          <w:numId w:val="47"/>
        </w:numPr>
        <w:overflowPunct w:val="0"/>
        <w:autoSpaceDE w:val="0"/>
        <w:autoSpaceDN w:val="0"/>
        <w:adjustRightInd w:val="0"/>
        <w:spacing w:before="240" w:after="0" w:line="240" w:lineRule="auto"/>
        <w:textAlignment w:val="baseline"/>
        <w:rPr>
          <w:rFonts w:ascii="Verdana" w:hAnsi="Verdana"/>
          <w:bCs/>
        </w:rPr>
      </w:pPr>
      <w:r w:rsidRPr="00601D1F">
        <w:rPr>
          <w:rFonts w:ascii="Verdana" w:hAnsi="Verdana"/>
          <w:bCs/>
        </w:rPr>
        <w:t xml:space="preserve">Předmětem kontrolní činnosti </w:t>
      </w:r>
      <w:r w:rsidRPr="003D71B9">
        <w:rPr>
          <w:rFonts w:ascii="Verdana" w:hAnsi="Verdana"/>
          <w:bCs/>
        </w:rPr>
        <w:t xml:space="preserve">je provedení </w:t>
      </w:r>
      <w:r w:rsidR="003D71B9" w:rsidRPr="003D71B9">
        <w:rPr>
          <w:rFonts w:ascii="Verdana" w:hAnsi="Verdana"/>
          <w:bCs/>
        </w:rPr>
        <w:t>profylaktické kontroly a kapacitní zkoušky na následujících staničních bateriích v obvodu napájecích stanic, trafostanic rozvodu 6kV, trafostanic rozvodu 22kV</w:t>
      </w:r>
      <w:r w:rsidRPr="00601D1F">
        <w:rPr>
          <w:rFonts w:ascii="Verdana" w:hAnsi="Verdana"/>
          <w:bCs/>
        </w:rPr>
        <w:t xml:space="preserve">. </w:t>
      </w:r>
    </w:p>
    <w:p w:rsidR="008050BE" w:rsidRPr="008050BE" w:rsidRDefault="008050BE" w:rsidP="008050BE">
      <w:pPr>
        <w:overflowPunct w:val="0"/>
        <w:autoSpaceDE w:val="0"/>
        <w:autoSpaceDN w:val="0"/>
        <w:adjustRightInd w:val="0"/>
        <w:spacing w:before="120" w:after="0" w:line="240" w:lineRule="auto"/>
        <w:ind w:left="794"/>
        <w:textAlignment w:val="baseline"/>
        <w:rPr>
          <w:rFonts w:ascii="Verdana" w:hAnsi="Verdana"/>
          <w:bCs/>
          <w:u w:val="single"/>
        </w:rPr>
      </w:pPr>
      <w:r w:rsidRPr="008050BE">
        <w:rPr>
          <w:rFonts w:ascii="Verdana" w:hAnsi="Verdana"/>
          <w:bCs/>
          <w:u w:val="single"/>
        </w:rPr>
        <w:t>Obvod napájecích stanic:</w:t>
      </w:r>
    </w:p>
    <w:p w:rsidR="008050BE" w:rsidRPr="008050BE" w:rsidRDefault="008050BE" w:rsidP="008050BE">
      <w:pPr>
        <w:overflowPunct w:val="0"/>
        <w:autoSpaceDE w:val="0"/>
        <w:autoSpaceDN w:val="0"/>
        <w:adjustRightInd w:val="0"/>
        <w:spacing w:before="120" w:after="0" w:line="240" w:lineRule="auto"/>
        <w:ind w:left="794"/>
        <w:textAlignment w:val="baseline"/>
        <w:rPr>
          <w:rFonts w:ascii="Verdana" w:hAnsi="Verdana"/>
          <w:bCs/>
        </w:rPr>
      </w:pPr>
      <w:r w:rsidRPr="008050BE">
        <w:rPr>
          <w:rFonts w:ascii="Verdana" w:hAnsi="Verdana"/>
          <w:bCs/>
        </w:rPr>
        <w:t>NS Rostoklaty, NS Čelákovice, NS Běchovice, NS Roztoky, NS Rozt. R 110 Kv, NS Balabenka, NS Vraňany, NS Třešňovka, NS Stránčice, NS Benešov, NS Pečky, NS Nymburk, NS Boleslav, NS Karlštejn, NS Chuchle, TT Zdice, PTM Beroun, SpS Tetín, EPZ Beroun, EPZ Zdice, SpS Osek, SpS Lysá nad Labem, SpS V. Osek, SpS Poříčany, SpS Nymburk.</w:t>
      </w:r>
    </w:p>
    <w:p w:rsidR="008050BE" w:rsidRPr="008050BE" w:rsidRDefault="008050BE" w:rsidP="008050BE">
      <w:pPr>
        <w:overflowPunct w:val="0"/>
        <w:autoSpaceDE w:val="0"/>
        <w:autoSpaceDN w:val="0"/>
        <w:adjustRightInd w:val="0"/>
        <w:spacing w:before="240" w:after="0" w:line="240" w:lineRule="auto"/>
        <w:ind w:left="792"/>
        <w:textAlignment w:val="baseline"/>
        <w:rPr>
          <w:rFonts w:ascii="Verdana" w:hAnsi="Verdana"/>
          <w:bCs/>
          <w:u w:val="single"/>
        </w:rPr>
      </w:pPr>
      <w:r w:rsidRPr="008050BE">
        <w:rPr>
          <w:rFonts w:ascii="Verdana" w:hAnsi="Verdana"/>
          <w:bCs/>
          <w:u w:val="single"/>
        </w:rPr>
        <w:t>Trafostanice rozvodu 6kV:</w:t>
      </w:r>
    </w:p>
    <w:p w:rsidR="008050BE" w:rsidRPr="008050BE" w:rsidRDefault="008050BE" w:rsidP="008050BE">
      <w:pPr>
        <w:overflowPunct w:val="0"/>
        <w:autoSpaceDE w:val="0"/>
        <w:autoSpaceDN w:val="0"/>
        <w:adjustRightInd w:val="0"/>
        <w:spacing w:before="120" w:after="0" w:line="240" w:lineRule="auto"/>
        <w:ind w:left="794"/>
        <w:textAlignment w:val="baseline"/>
        <w:rPr>
          <w:rFonts w:ascii="Verdana" w:hAnsi="Verdana"/>
          <w:bCs/>
        </w:rPr>
      </w:pPr>
      <w:r w:rsidRPr="008050BE">
        <w:rPr>
          <w:rFonts w:ascii="Verdana" w:hAnsi="Verdana"/>
          <w:bCs/>
        </w:rPr>
        <w:t>STS 1602 Čáslav, STS 1621 Kutná Hora, STS 1234 Hradišťko, STS 1240 Velký Osek, STS 1255 Poděbrady, STS 1277 Nymburk, STS 1304 Lysá n. L., STS 1334 Dřísy, STS 1345 Všetaty, STS 1372 Veleliby, STS 0430 Libčice n. Vlt., STS 0435 Kralupy n. Vlt., STS 0442 Nelahozeves.</w:t>
      </w:r>
    </w:p>
    <w:p w:rsidR="008050BE" w:rsidRPr="008050BE" w:rsidRDefault="008050BE" w:rsidP="008050BE">
      <w:pPr>
        <w:overflowPunct w:val="0"/>
        <w:autoSpaceDE w:val="0"/>
        <w:autoSpaceDN w:val="0"/>
        <w:adjustRightInd w:val="0"/>
        <w:spacing w:before="240" w:after="0" w:line="240" w:lineRule="auto"/>
        <w:ind w:left="792"/>
        <w:textAlignment w:val="baseline"/>
        <w:rPr>
          <w:rFonts w:ascii="Verdana" w:hAnsi="Verdana"/>
          <w:bCs/>
          <w:u w:val="single"/>
        </w:rPr>
      </w:pPr>
      <w:r w:rsidRPr="008050BE">
        <w:rPr>
          <w:rFonts w:ascii="Verdana" w:hAnsi="Verdana"/>
          <w:bCs/>
          <w:u w:val="single"/>
        </w:rPr>
        <w:t>Trafostanice rozvodu 22kV:</w:t>
      </w:r>
    </w:p>
    <w:p w:rsidR="003D71B9" w:rsidRDefault="008050BE" w:rsidP="008050BE">
      <w:pPr>
        <w:overflowPunct w:val="0"/>
        <w:autoSpaceDE w:val="0"/>
        <w:autoSpaceDN w:val="0"/>
        <w:adjustRightInd w:val="0"/>
        <w:spacing w:before="120" w:after="0" w:line="240" w:lineRule="auto"/>
        <w:ind w:left="794"/>
        <w:textAlignment w:val="baseline"/>
        <w:rPr>
          <w:rFonts w:ascii="Verdana" w:hAnsi="Verdana"/>
          <w:bCs/>
        </w:rPr>
      </w:pPr>
      <w:r w:rsidRPr="008050BE">
        <w:rPr>
          <w:rFonts w:ascii="Verdana" w:hAnsi="Verdana"/>
          <w:bCs/>
        </w:rPr>
        <w:t>Praha hl.n. T4 + pět dalších T22kV v obvodu SEE Praha.</w:t>
      </w:r>
    </w:p>
    <w:p w:rsidR="003D71B9" w:rsidRPr="00E06873" w:rsidRDefault="003D71B9" w:rsidP="003D71B9">
      <w:pPr>
        <w:overflowPunct w:val="0"/>
        <w:autoSpaceDE w:val="0"/>
        <w:autoSpaceDN w:val="0"/>
        <w:adjustRightInd w:val="0"/>
        <w:spacing w:before="240" w:after="0" w:line="240" w:lineRule="auto"/>
        <w:ind w:left="792"/>
        <w:textAlignment w:val="baseline"/>
        <w:rPr>
          <w:rFonts w:ascii="Verdana" w:hAnsi="Verdana"/>
          <w:bCs/>
        </w:rPr>
      </w:pPr>
      <w:r w:rsidRPr="00E06873">
        <w:rPr>
          <w:rFonts w:ascii="Verdana" w:hAnsi="Verdana"/>
          <w:bCs/>
        </w:rPr>
        <w:t>Práce spojené s vypínáním napětí a ostatními pracemi musí být prováděny tak, aby nedošlo k narušení správné činnosti napájených zařízení.</w:t>
      </w:r>
    </w:p>
    <w:p w:rsidR="00601D1F" w:rsidRPr="00E06873"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E06873">
        <w:rPr>
          <w:rFonts w:ascii="Verdana" w:hAnsi="Verdana"/>
          <w:bCs/>
        </w:rPr>
        <w:t xml:space="preserve">Práce spojené s prohlídkami a </w:t>
      </w:r>
      <w:r w:rsidR="003D71B9" w:rsidRPr="00E06873">
        <w:rPr>
          <w:rFonts w:ascii="Verdana" w:hAnsi="Verdana"/>
          <w:bCs/>
        </w:rPr>
        <w:t>zkouškami</w:t>
      </w:r>
      <w:r w:rsidRPr="00E06873">
        <w:rPr>
          <w:rFonts w:ascii="Verdana" w:hAnsi="Verdana"/>
          <w:bCs/>
        </w:rPr>
        <w:t xml:space="preserve"> se vykonavatel zavazuje provést tak, </w:t>
      </w:r>
      <w:r w:rsidRPr="00E06873">
        <w:rPr>
          <w:rFonts w:ascii="Verdana" w:hAnsi="Verdana"/>
          <w:b/>
          <w:bCs/>
        </w:rPr>
        <w:t>aby nedošlo k narušení provozu na tratích Správy železnic i třetích osob.</w:t>
      </w:r>
    </w:p>
    <w:p w:rsidR="00003FC8" w:rsidRDefault="00003FC8" w:rsidP="00003FC8">
      <w:pPr>
        <w:numPr>
          <w:ilvl w:val="1"/>
          <w:numId w:val="47"/>
        </w:numPr>
        <w:overflowPunct w:val="0"/>
        <w:autoSpaceDE w:val="0"/>
        <w:autoSpaceDN w:val="0"/>
        <w:adjustRightInd w:val="0"/>
        <w:spacing w:before="240" w:after="0" w:line="240" w:lineRule="auto"/>
        <w:textAlignment w:val="baseline"/>
        <w:rPr>
          <w:rFonts w:ascii="Verdana" w:hAnsi="Verdana"/>
          <w:bCs/>
        </w:rPr>
      </w:pPr>
      <w:r w:rsidRPr="00003FC8">
        <w:rPr>
          <w:rFonts w:ascii="Verdana" w:hAnsi="Verdana"/>
          <w:bCs/>
        </w:rPr>
        <w:t>Po provedení profylaktických kontrol a kapacitních zkoušek požadujeme vystavení protokolu o proběhlé zkoušce.</w:t>
      </w:r>
      <w:r>
        <w:rPr>
          <w:rFonts w:ascii="Verdana" w:hAnsi="Verdana"/>
          <w:bCs/>
        </w:rPr>
        <w:t xml:space="preserve"> </w:t>
      </w:r>
    </w:p>
    <w:p w:rsidR="00601D1F" w:rsidRPr="00003FC8" w:rsidRDefault="00601D1F" w:rsidP="00003FC8">
      <w:pPr>
        <w:numPr>
          <w:ilvl w:val="1"/>
          <w:numId w:val="47"/>
        </w:numPr>
        <w:overflowPunct w:val="0"/>
        <w:autoSpaceDE w:val="0"/>
        <w:autoSpaceDN w:val="0"/>
        <w:adjustRightInd w:val="0"/>
        <w:spacing w:before="240" w:after="0" w:line="240" w:lineRule="auto"/>
        <w:textAlignment w:val="baseline"/>
        <w:rPr>
          <w:rFonts w:ascii="Verdana" w:hAnsi="Verdana"/>
          <w:bCs/>
        </w:rPr>
      </w:pPr>
      <w:r w:rsidRPr="00003FC8">
        <w:rPr>
          <w:rFonts w:ascii="Verdana" w:hAnsi="Verdana"/>
          <w:bCs/>
        </w:rPr>
        <w:t>Vykonavatel výslovně prohlašuje, že se všemi platnými Českými technickými normami a interními předpisy Správě železnic pro typ činností vyžadovaných touto smlouvou o kontrolní činnosti je plně seznámen.</w:t>
      </w:r>
    </w:p>
    <w:p w:rsidR="00601D1F" w:rsidRPr="00E06873" w:rsidRDefault="00601D1F" w:rsidP="00E06873">
      <w:pPr>
        <w:numPr>
          <w:ilvl w:val="1"/>
          <w:numId w:val="47"/>
        </w:numPr>
        <w:overflowPunct w:val="0"/>
        <w:autoSpaceDE w:val="0"/>
        <w:autoSpaceDN w:val="0"/>
        <w:adjustRightInd w:val="0"/>
        <w:spacing w:before="240" w:after="0" w:line="240" w:lineRule="auto"/>
        <w:textAlignment w:val="baseline"/>
        <w:rPr>
          <w:rFonts w:ascii="Verdana" w:hAnsi="Verdana"/>
          <w:bCs/>
        </w:rPr>
      </w:pPr>
      <w:r w:rsidRPr="00E06873">
        <w:rPr>
          <w:rFonts w:ascii="Verdana" w:hAnsi="Verdana"/>
          <w:bCs/>
        </w:rPr>
        <w:t xml:space="preserve">Po provedení předmětu kontrolní činnosti bude vykonavatelem objednavateli předán pro jednotlivé objekty </w:t>
      </w:r>
      <w:r w:rsidRPr="00E06873">
        <w:rPr>
          <w:rFonts w:ascii="Verdana" w:hAnsi="Verdana"/>
          <w:b/>
          <w:bCs/>
        </w:rPr>
        <w:t>ve dvou vyhotoveních</w:t>
      </w:r>
      <w:r w:rsidRPr="00E06873">
        <w:rPr>
          <w:rFonts w:ascii="Verdana" w:hAnsi="Verdana"/>
          <w:bCs/>
        </w:rPr>
        <w:t xml:space="preserve"> </w:t>
      </w:r>
      <w:r w:rsidR="00E06873" w:rsidRPr="00E06873">
        <w:rPr>
          <w:rFonts w:ascii="Verdana" w:hAnsi="Verdana"/>
          <w:bCs/>
        </w:rPr>
        <w:t>„Protokol o profylaktické prohlídce a kapacitní zkoušce“ s vyhodnocením stavu zdroje a doporučením k dalšímu provozu (protokol musí obsahovat i grafické znázornění průběhu baterií včetně slovního hodnocení stavu baterií a musí být vystaven ke každé kontrolované baterii či paku-setu baterií).</w:t>
      </w:r>
      <w:r w:rsidR="00E06873">
        <w:rPr>
          <w:rFonts w:ascii="Verdana" w:hAnsi="Verdana"/>
          <w:bCs/>
        </w:rPr>
        <w:t xml:space="preserve"> </w:t>
      </w:r>
    </w:p>
    <w:p w:rsidR="00601D1F" w:rsidRPr="004F2899"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rPr>
      </w:pPr>
      <w:r w:rsidRPr="004F2899">
        <w:rPr>
          <w:rFonts w:ascii="Verdana" w:hAnsi="Verdana"/>
          <w:bCs/>
        </w:rPr>
        <w:t xml:space="preserve">Předmět smlouvy je realizován na majetku ve vlastnictví České republiky s právem hospodařit s majetkem státu pro Správu železnic. </w:t>
      </w:r>
    </w:p>
    <w:p w:rsidR="00601D1F" w:rsidRPr="00CA7C26" w:rsidRDefault="00601D1F" w:rsidP="004F2899">
      <w:pPr>
        <w:numPr>
          <w:ilvl w:val="1"/>
          <w:numId w:val="47"/>
        </w:numPr>
        <w:overflowPunct w:val="0"/>
        <w:autoSpaceDE w:val="0"/>
        <w:autoSpaceDN w:val="0"/>
        <w:adjustRightInd w:val="0"/>
        <w:spacing w:before="240" w:after="0" w:line="240" w:lineRule="auto"/>
        <w:textAlignment w:val="baseline"/>
        <w:rPr>
          <w:rFonts w:ascii="Verdana" w:hAnsi="Verdana"/>
          <w:bCs/>
          <w:i/>
          <w:highlight w:val="yellow"/>
        </w:rPr>
      </w:pPr>
      <w:r w:rsidRPr="00CA7C26">
        <w:rPr>
          <w:rFonts w:ascii="Verdana" w:hAnsi="Verdana"/>
          <w:bCs/>
          <w:highlight w:val="yellow"/>
        </w:rPr>
        <w:lastRenderedPageBreak/>
        <w:t xml:space="preserve">Poddodavatelem je / jsou </w:t>
      </w:r>
      <w:r w:rsidRPr="00CA7C26">
        <w:rPr>
          <w:rFonts w:ascii="Verdana" w:hAnsi="Verdana"/>
          <w:bCs/>
          <w:i/>
          <w:highlight w:val="yellow"/>
        </w:rPr>
        <w:t>…………: (existuje-li, vypsat jejich název adresy, IČ</w:t>
      </w:r>
      <w:r w:rsidRPr="00CA7C26">
        <w:rPr>
          <w:rFonts w:ascii="Verdana" w:hAnsi="Verdana"/>
          <w:bCs/>
          <w:i/>
          <w:highlight w:val="yellow"/>
        </w:rPr>
        <w:br/>
        <w:t>a činnosti, včetně jejich finančního objemu vyjádřeného v procentech z celkového finančního objemu předmětu plnění této smlouvy, které budou provádět – jinak celý bod vymazat).</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Výchozí podklady</w:t>
      </w:r>
    </w:p>
    <w:p w:rsidR="00601D1F" w:rsidRPr="008413EF" w:rsidRDefault="00601D1F" w:rsidP="00F4755D">
      <w:pPr>
        <w:numPr>
          <w:ilvl w:val="1"/>
          <w:numId w:val="47"/>
        </w:numPr>
        <w:overflowPunct w:val="0"/>
        <w:autoSpaceDE w:val="0"/>
        <w:autoSpaceDN w:val="0"/>
        <w:adjustRightInd w:val="0"/>
        <w:spacing w:before="240" w:line="240" w:lineRule="auto"/>
        <w:textAlignment w:val="baseline"/>
        <w:rPr>
          <w:rFonts w:ascii="Verdana" w:hAnsi="Verdana"/>
          <w:bCs/>
        </w:rPr>
      </w:pPr>
      <w:r w:rsidRPr="008413EF">
        <w:rPr>
          <w:rFonts w:ascii="Verdana" w:hAnsi="Verdana"/>
          <w:bCs/>
        </w:rPr>
        <w:t>Smlouva bude plněna v souladu se zněním následujících dokumentů:</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Pr>
          <w:rFonts w:ascii="Verdana" w:hAnsi="Verdana"/>
        </w:rPr>
        <w:t xml:space="preserve"> </w:t>
      </w:r>
      <w:r w:rsidRPr="00FA7BE0">
        <w:rPr>
          <w:rFonts w:ascii="Verdana" w:hAnsi="Verdana"/>
        </w:rPr>
        <w:t xml:space="preserve">Výzvou objednatele k podání nabídky včetně příloh na podání cenové nabídky pod </w:t>
      </w:r>
      <w:r>
        <w:rPr>
          <w:rFonts w:ascii="Verdana" w:hAnsi="Verdana"/>
        </w:rPr>
        <w:t xml:space="preserve">   </w:t>
      </w:r>
      <w:r w:rsidRPr="00FA7BE0">
        <w:rPr>
          <w:rFonts w:ascii="Verdana" w:hAnsi="Verdana"/>
        </w:rPr>
        <w:t>č</w:t>
      </w:r>
      <w:r w:rsidRPr="00943AC5">
        <w:rPr>
          <w:rFonts w:ascii="Verdana" w:hAnsi="Verdana"/>
        </w:rPr>
        <w:t xml:space="preserve">.j. </w:t>
      </w:r>
      <w:r w:rsidR="00943AC5" w:rsidRPr="00943AC5">
        <w:rPr>
          <w:rFonts w:ascii="Verdana" w:hAnsi="Verdana"/>
        </w:rPr>
        <w:t>12435</w:t>
      </w:r>
      <w:r w:rsidRPr="00943AC5">
        <w:rPr>
          <w:rFonts w:ascii="Verdana" w:hAnsi="Verdana"/>
        </w:rPr>
        <w:t>/2020</w:t>
      </w:r>
      <w:r w:rsidRPr="00254B24">
        <w:rPr>
          <w:rFonts w:ascii="Verdana" w:hAnsi="Verdana"/>
        </w:rPr>
        <w:t>-</w:t>
      </w:r>
      <w:r w:rsidRPr="00FA7BE0">
        <w:rPr>
          <w:rFonts w:ascii="Verdana" w:hAnsi="Verdana"/>
        </w:rPr>
        <w:t xml:space="preserve">SŽDC-OŘ PHA-OVZ ze dne  </w:t>
      </w:r>
      <w:r w:rsidR="00C05B8E">
        <w:rPr>
          <w:rFonts w:ascii="Verdana" w:hAnsi="Verdana"/>
        </w:rPr>
        <w:t>23</w:t>
      </w:r>
      <w:r w:rsidR="00254B24" w:rsidRPr="00254B24">
        <w:rPr>
          <w:rFonts w:ascii="Verdana" w:hAnsi="Verdana"/>
        </w:rPr>
        <w:t>. 03</w:t>
      </w:r>
      <w:r w:rsidRPr="00254B24">
        <w:rPr>
          <w:rFonts w:ascii="Verdana" w:hAnsi="Verdana"/>
        </w:rPr>
        <w:t>. 2020.</w:t>
      </w:r>
    </w:p>
    <w:p w:rsidR="00601D1F" w:rsidRPr="00FA7BE0" w:rsidRDefault="00601D1F" w:rsidP="008413EF">
      <w:pPr>
        <w:numPr>
          <w:ilvl w:val="0"/>
          <w:numId w:val="48"/>
        </w:numPr>
        <w:overflowPunct w:val="0"/>
        <w:autoSpaceDE w:val="0"/>
        <w:autoSpaceDN w:val="0"/>
        <w:adjustRightInd w:val="0"/>
        <w:spacing w:before="60" w:after="0" w:line="240" w:lineRule="auto"/>
        <w:jc w:val="both"/>
        <w:textAlignment w:val="baseline"/>
        <w:rPr>
          <w:rFonts w:ascii="Verdana" w:hAnsi="Verdana"/>
        </w:rPr>
      </w:pPr>
      <w:r w:rsidRPr="00FA7BE0">
        <w:rPr>
          <w:rFonts w:ascii="Verdana" w:hAnsi="Verdana"/>
        </w:rPr>
        <w:t xml:space="preserve">Nabídkou vykonavatele ze dne </w:t>
      </w:r>
      <w:r w:rsidRPr="00F85B9A">
        <w:rPr>
          <w:rFonts w:ascii="Verdana" w:hAnsi="Verdana"/>
          <w:highlight w:val="yellow"/>
        </w:rPr>
        <w:t>………</w:t>
      </w:r>
    </w:p>
    <w:p w:rsidR="00601D1F" w:rsidRDefault="00601D1F" w:rsidP="008413EF">
      <w:pPr>
        <w:numPr>
          <w:ilvl w:val="0"/>
          <w:numId w:val="48"/>
        </w:numPr>
        <w:overflowPunct w:val="0"/>
        <w:autoSpaceDE w:val="0"/>
        <w:autoSpaceDN w:val="0"/>
        <w:adjustRightInd w:val="0"/>
        <w:spacing w:before="60" w:after="120" w:line="240" w:lineRule="auto"/>
        <w:jc w:val="both"/>
        <w:textAlignment w:val="baseline"/>
        <w:rPr>
          <w:rFonts w:ascii="Verdana" w:hAnsi="Verdana"/>
        </w:rPr>
      </w:pPr>
      <w:r w:rsidRPr="00FA7BE0">
        <w:rPr>
          <w:rFonts w:ascii="Verdana" w:hAnsi="Verdana"/>
        </w:rPr>
        <w:t xml:space="preserve">Oznámením objednavatele o výběru nejvýhodnější nabídky </w:t>
      </w:r>
      <w:r w:rsidRPr="00F85B9A">
        <w:rPr>
          <w:rFonts w:ascii="Verdana" w:hAnsi="Verdana"/>
          <w:highlight w:val="yellow"/>
        </w:rPr>
        <w:t>č.j. …………. ze dne …….,</w:t>
      </w:r>
      <w:r w:rsidRPr="00FA7BE0">
        <w:rPr>
          <w:rFonts w:ascii="Verdana" w:hAnsi="Verdana"/>
        </w:rPr>
        <w:t xml:space="preserve"> podepsané ředitelem Oblastního ředitelství Praha na základě návrhu hodnotící komise.</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Doba plnění smlouvy a název smlouvy</w:t>
      </w:r>
    </w:p>
    <w:p w:rsidR="00601D1F" w:rsidRPr="00FE1789"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FE1789">
        <w:rPr>
          <w:rFonts w:ascii="Verdana" w:hAnsi="Verdana"/>
          <w:bCs/>
        </w:rPr>
        <w:t xml:space="preserve">Povinnost provádění kontrolní činnosti vzniká vykonavateli </w:t>
      </w:r>
      <w:r w:rsidRPr="00FE1789">
        <w:rPr>
          <w:rFonts w:ascii="Verdana" w:hAnsi="Verdana"/>
          <w:b/>
          <w:bCs/>
        </w:rPr>
        <w:t>po nabytí účinnosti této smlouvy v </w:t>
      </w:r>
      <w:r w:rsidR="00FE1789" w:rsidRPr="00FE1789">
        <w:rPr>
          <w:rFonts w:ascii="Verdana" w:hAnsi="Verdana"/>
          <w:b/>
          <w:bCs/>
        </w:rPr>
        <w:t>dubnu</w:t>
      </w:r>
      <w:r w:rsidRPr="00FE1789">
        <w:rPr>
          <w:rFonts w:ascii="Verdana" w:hAnsi="Verdana"/>
          <w:b/>
          <w:bCs/>
        </w:rPr>
        <w:t xml:space="preserve"> 2020 s konečným termínem ukončení prací do </w:t>
      </w:r>
      <w:r w:rsidR="00A938B4">
        <w:rPr>
          <w:rFonts w:ascii="Verdana" w:hAnsi="Verdana"/>
          <w:b/>
          <w:bCs/>
        </w:rPr>
        <w:t>05. 12</w:t>
      </w:r>
      <w:r w:rsidRPr="00FE1789">
        <w:rPr>
          <w:rFonts w:ascii="Verdana" w:hAnsi="Verdana"/>
          <w:b/>
          <w:bCs/>
        </w:rPr>
        <w:t>. 2020.</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Jestliže vykonavatel řádně provede kontrolní činnost nebo její část (jednotlivá zařízení) před dohodnutým termínem, zavazuje se objednatel toto převzít i v dřívějším nabídnutém termínu.</w:t>
      </w:r>
    </w:p>
    <w:p w:rsidR="00601D1F" w:rsidRPr="008413EF" w:rsidRDefault="00601D1F" w:rsidP="00E525A2">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Objednatel se zavazuje, že řádně dokončenou kontrolní činnost doloženou </w:t>
      </w:r>
      <w:r w:rsidR="00E525A2" w:rsidRPr="00E525A2">
        <w:rPr>
          <w:rFonts w:ascii="Verdana" w:hAnsi="Verdana"/>
          <w:bCs/>
        </w:rPr>
        <w:t xml:space="preserve">„Protokolem o profylaktické prohlídce a kapacitní zkoušce“ </w:t>
      </w:r>
      <w:r w:rsidRPr="008413EF">
        <w:rPr>
          <w:rFonts w:ascii="Verdana" w:hAnsi="Verdana"/>
          <w:bCs/>
        </w:rPr>
        <w:t>převezme a zaplatí dohodnutou cenu.</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 xml:space="preserve"> Podmínky provádění kontrolní činnosti</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Práce budou prováděny v součinnosti s objednavatelem.</w:t>
      </w:r>
    </w:p>
    <w:p w:rsidR="00601D1F" w:rsidRPr="008413EF" w:rsidRDefault="00601D1F" w:rsidP="00BE1ACA">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je povinen zpřístupnit všechny prostory určených technických zařízení</w:t>
      </w:r>
      <w:r w:rsidRPr="008413EF">
        <w:rPr>
          <w:rFonts w:ascii="Verdana" w:hAnsi="Verdana"/>
          <w:bCs/>
        </w:rPr>
        <w:br/>
        <w:t xml:space="preserve">pro </w:t>
      </w:r>
      <w:r w:rsidR="00BE1ACA" w:rsidRPr="00BE1ACA">
        <w:rPr>
          <w:rFonts w:ascii="Verdana" w:hAnsi="Verdana"/>
          <w:bCs/>
        </w:rPr>
        <w:t>provedení kontroly a zkoušky.</w:t>
      </w:r>
    </w:p>
    <w:p w:rsidR="00601D1F" w:rsidRPr="00BE1ACA"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Objednatel poskytne vykonavateli potřebné podklady pro provedení prohlídky</w:t>
      </w:r>
      <w:r w:rsidR="008413EF">
        <w:rPr>
          <w:rFonts w:ascii="Verdana" w:hAnsi="Verdana"/>
          <w:bCs/>
        </w:rPr>
        <w:t xml:space="preserve"> a </w:t>
      </w:r>
      <w:r w:rsidR="008413EF" w:rsidRPr="00BE1ACA">
        <w:rPr>
          <w:rFonts w:ascii="Verdana" w:hAnsi="Verdana"/>
          <w:bCs/>
        </w:rPr>
        <w:t>zkoušky, zejména:</w:t>
      </w:r>
    </w:p>
    <w:p w:rsidR="00601D1F" w:rsidRPr="00BE1ACA"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BE1ACA">
        <w:rPr>
          <w:rFonts w:ascii="Verdana" w:hAnsi="Verdana"/>
          <w:bCs/>
        </w:rPr>
        <w:t xml:space="preserve">technickou dokumentaci el. stanice a zařízení, </w:t>
      </w:r>
    </w:p>
    <w:p w:rsidR="00601D1F" w:rsidRPr="00BE1ACA" w:rsidRDefault="00601D1F" w:rsidP="008413EF">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BE1ACA">
        <w:rPr>
          <w:rFonts w:ascii="Verdana" w:hAnsi="Verdana"/>
          <w:bCs/>
        </w:rPr>
        <w:t xml:space="preserve">místní provozní a bezpečnostní předpisy, </w:t>
      </w:r>
    </w:p>
    <w:p w:rsidR="00BE1ACA" w:rsidRPr="00BE1ACA" w:rsidRDefault="00BE1ACA" w:rsidP="00BE1ACA">
      <w:pPr>
        <w:pStyle w:val="Odstavecseseznamem"/>
        <w:numPr>
          <w:ilvl w:val="0"/>
          <w:numId w:val="49"/>
        </w:numPr>
        <w:overflowPunct w:val="0"/>
        <w:autoSpaceDE w:val="0"/>
        <w:autoSpaceDN w:val="0"/>
        <w:adjustRightInd w:val="0"/>
        <w:spacing w:after="0" w:line="240" w:lineRule="auto"/>
        <w:textAlignment w:val="baseline"/>
        <w:rPr>
          <w:rFonts w:ascii="Verdana" w:hAnsi="Verdana"/>
          <w:bCs/>
        </w:rPr>
      </w:pPr>
      <w:r w:rsidRPr="00BE1ACA">
        <w:rPr>
          <w:rFonts w:ascii="Verdana" w:hAnsi="Verdana"/>
          <w:bCs/>
        </w:rPr>
        <w:t>platný „Protokol o profylaktické prohlídce a kapacitní zkoušce“,</w:t>
      </w:r>
    </w:p>
    <w:p w:rsidR="00BE1ACA" w:rsidRPr="006E6E17" w:rsidRDefault="00BE1ACA" w:rsidP="00BE1ACA">
      <w:pPr>
        <w:pStyle w:val="Odstavecseseznamem"/>
        <w:numPr>
          <w:ilvl w:val="0"/>
          <w:numId w:val="49"/>
        </w:numPr>
        <w:rPr>
          <w:rFonts w:ascii="Verdana" w:hAnsi="Verdana"/>
          <w:bCs/>
        </w:rPr>
      </w:pPr>
      <w:r w:rsidRPr="006E6E17">
        <w:rPr>
          <w:rFonts w:ascii="Verdana" w:hAnsi="Verdana"/>
          <w:bCs/>
        </w:rPr>
        <w:t xml:space="preserve">doklady o provedené údržbě a opravách el. zařízení. </w:t>
      </w:r>
    </w:p>
    <w:p w:rsidR="00601D1F" w:rsidRPr="006E6E17" w:rsidRDefault="006E6E17" w:rsidP="006E6E17">
      <w:pPr>
        <w:numPr>
          <w:ilvl w:val="1"/>
          <w:numId w:val="47"/>
        </w:numPr>
        <w:overflowPunct w:val="0"/>
        <w:autoSpaceDE w:val="0"/>
        <w:autoSpaceDN w:val="0"/>
        <w:adjustRightInd w:val="0"/>
        <w:spacing w:before="240" w:after="0" w:line="240" w:lineRule="auto"/>
        <w:textAlignment w:val="baseline"/>
        <w:rPr>
          <w:rFonts w:ascii="Verdana" w:hAnsi="Verdana"/>
          <w:bCs/>
        </w:rPr>
      </w:pPr>
      <w:r>
        <w:rPr>
          <w:rFonts w:ascii="Verdana" w:hAnsi="Verdana"/>
          <w:bCs/>
        </w:rPr>
        <w:t xml:space="preserve">Po řádně provedené </w:t>
      </w:r>
      <w:r w:rsidRPr="006E6E17">
        <w:rPr>
          <w:rFonts w:ascii="Verdana" w:hAnsi="Verdana"/>
          <w:bCs/>
        </w:rPr>
        <w:t xml:space="preserve">kontrole a zkoušce bude vykonavatelem určenému zástupci objednatele (viz Záhlaví) předán „Protokol o profylaktické prohlídce a kapacitní zkoušce“ ve 2 vyhotoveních. </w:t>
      </w:r>
    </w:p>
    <w:p w:rsidR="00601D1F" w:rsidRPr="003769DE"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3769DE">
        <w:rPr>
          <w:rFonts w:ascii="Verdana" w:hAnsi="Verdana"/>
          <w:bCs/>
        </w:rPr>
        <w:t xml:space="preserve">K podpisu protokolu je určen zástupce objednatele ve věcech technických Mgr. Bc. František Fiala, DiS.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prohlašuje, že je seznámen s riziky práce na zařízeních objednavatele</w:t>
      </w:r>
      <w:r w:rsidR="008413EF">
        <w:rPr>
          <w:rFonts w:ascii="Verdana" w:hAnsi="Verdana"/>
          <w:bCs/>
        </w:rPr>
        <w:t xml:space="preserve"> </w:t>
      </w:r>
      <w:r w:rsidRPr="008413EF">
        <w:rPr>
          <w:rFonts w:ascii="Verdana" w:hAnsi="Verdana"/>
          <w:bCs/>
        </w:rPr>
        <w:t>a je povinen dodržovat bezpečnostní, požární, zdravotní, hygienické a ekologické předpisy na pracovištích a v objektech objednavatele. S těmito předpisy vykonavatel prohlašuje, že byl seznámen. Vykonavatel prohlašuje, že je proškolen a přezkoušen z bezpečnostních předpisů platících pro činnost na Správě železnic a splňuje zdravotní</w:t>
      </w:r>
      <w:r w:rsidR="008413EF">
        <w:rPr>
          <w:rFonts w:ascii="Verdana" w:hAnsi="Verdana"/>
          <w:bCs/>
        </w:rPr>
        <w:t xml:space="preserve"> </w:t>
      </w:r>
      <w:r w:rsidRPr="008413EF">
        <w:rPr>
          <w:rFonts w:ascii="Verdana" w:hAnsi="Verdana"/>
          <w:bCs/>
        </w:rPr>
        <w:t xml:space="preserve">a smyslové způsobilosti k práci a ke vstupu do objektů a provozované železniční dopravní cesty. Vykonavatel je povinen odstavovat motorová vozidla při provádění činnosti mimo průjezdný průřez kolejí.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jakéhokoliv nesplnění úkolu z viny vykonavatele či objednatele nebo zásahu vyšší moci se aktivují dopravní a provozní opatření v souladu se zákony ČR a předpisy Správy železnic.</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lastRenderedPageBreak/>
        <w:t>Vykonavatel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zavazuje postupovat v souladu s přílohou této smlouvy nazvanou „Nález podezřelého předmětu“.</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Cena, platební podmínky</w:t>
      </w:r>
    </w:p>
    <w:p w:rsidR="00601D1F" w:rsidRPr="00C76B6D" w:rsidRDefault="00601D1F" w:rsidP="00601D1F">
      <w:pPr>
        <w:pStyle w:val="Odstavecseseznamem"/>
        <w:numPr>
          <w:ilvl w:val="0"/>
          <w:numId w:val="39"/>
        </w:numPr>
        <w:overflowPunct w:val="0"/>
        <w:autoSpaceDE w:val="0"/>
        <w:autoSpaceDN w:val="0"/>
        <w:adjustRightInd w:val="0"/>
        <w:spacing w:after="0" w:line="240" w:lineRule="auto"/>
        <w:contextualSpacing w:val="0"/>
        <w:textAlignment w:val="baseline"/>
        <w:rPr>
          <w:rFonts w:ascii="Verdana" w:hAnsi="Verdana"/>
          <w:vanish/>
        </w:rPr>
      </w:pP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Cena za provedení kontrolní činnosti, dle předmětu této smlouvy, je dohodnuta</w:t>
      </w:r>
      <w:r w:rsidRPr="008413EF">
        <w:rPr>
          <w:rFonts w:ascii="Verdana" w:hAnsi="Verdana"/>
          <w:bCs/>
        </w:rPr>
        <w:br/>
        <w:t>na základě výzvy k podání nabídky a nabídkou vykonavatele a činí:</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
          <w:bCs/>
          <w:highlight w:val="yellow"/>
        </w:rPr>
      </w:pPr>
      <w:r w:rsidRPr="008413EF">
        <w:rPr>
          <w:rFonts w:ascii="Verdana" w:hAnsi="Verdana"/>
          <w:b/>
          <w:bCs/>
          <w:highlight w:val="yellow"/>
        </w:rPr>
        <w:t>Cena bez DPH</w:t>
      </w:r>
      <w:r w:rsidRPr="008413EF">
        <w:rPr>
          <w:rFonts w:ascii="Verdana" w:hAnsi="Verdana"/>
          <w:b/>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DPH 21% ve výši</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highlight w:val="yellow"/>
        </w:rPr>
      </w:pPr>
      <w:r w:rsidRPr="008413EF">
        <w:rPr>
          <w:rFonts w:ascii="Verdana" w:hAnsi="Verdana"/>
          <w:bCs/>
          <w:highlight w:val="yellow"/>
        </w:rPr>
        <w:t>Cena včetně DPH</w:t>
      </w:r>
      <w:r w:rsidRPr="008413EF">
        <w:rPr>
          <w:rFonts w:ascii="Verdana" w:hAnsi="Verdana"/>
          <w:bCs/>
          <w:highlight w:val="yellow"/>
        </w:rPr>
        <w:tab/>
        <w:t>,- Kč</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highlight w:val="yellow"/>
        </w:rPr>
        <w:t>Cena slovy bez DPH:  //00</w:t>
      </w:r>
    </w:p>
    <w:p w:rsidR="00601D1F" w:rsidRPr="0047473E" w:rsidRDefault="00601D1F" w:rsidP="00601D1F">
      <w:pPr>
        <w:pStyle w:val="Zkladntext22"/>
        <w:spacing w:before="120"/>
        <w:rPr>
          <w:rFonts w:ascii="Verdana" w:hAnsi="Verdana"/>
          <w:i/>
          <w:iCs/>
          <w:color w:val="000000"/>
          <w:sz w:val="4"/>
          <w:szCs w:val="4"/>
        </w:rPr>
      </w:pPr>
      <w:r w:rsidRPr="00FA7BE0">
        <w:rPr>
          <w:rFonts w:ascii="Verdana" w:hAnsi="Verdana"/>
          <w:color w:val="000000"/>
          <w:sz w:val="18"/>
          <w:szCs w:val="18"/>
        </w:rPr>
        <w:tab/>
      </w:r>
    </w:p>
    <w:p w:rsidR="00601D1F" w:rsidRPr="00FA1CA4" w:rsidRDefault="00601D1F" w:rsidP="00FA1CA4">
      <w:pPr>
        <w:numPr>
          <w:ilvl w:val="1"/>
          <w:numId w:val="47"/>
        </w:numPr>
        <w:overflowPunct w:val="0"/>
        <w:autoSpaceDE w:val="0"/>
        <w:autoSpaceDN w:val="0"/>
        <w:adjustRightInd w:val="0"/>
        <w:spacing w:before="240" w:after="0" w:line="240" w:lineRule="auto"/>
        <w:textAlignment w:val="baseline"/>
        <w:rPr>
          <w:rFonts w:ascii="Verdana" w:hAnsi="Verdana"/>
          <w:bCs/>
        </w:rPr>
      </w:pPr>
      <w:r w:rsidRPr="00FA1CA4">
        <w:rPr>
          <w:rFonts w:ascii="Verdana" w:hAnsi="Verdana"/>
          <w:bCs/>
        </w:rPr>
        <w:t xml:space="preserve">Cena za provedení kontrolní činnosti uvedené v bodě </w:t>
      </w:r>
      <w:r w:rsidR="00FA1CA4">
        <w:rPr>
          <w:rFonts w:ascii="Verdana" w:hAnsi="Verdana"/>
          <w:bCs/>
        </w:rPr>
        <w:t>6</w:t>
      </w:r>
      <w:r w:rsidRPr="00FA1CA4">
        <w:rPr>
          <w:rFonts w:ascii="Verdana" w:hAnsi="Verdana"/>
          <w:bCs/>
        </w:rPr>
        <w:t xml:space="preserve">.1 této smlouvy je nejvýše přípustná a zahrnuje veškeré náklady potřebné k jejímu provedení a související náklady s  jejím provedením. Cena za provedení kontrolní činnosti je rozepsána v příloze č. 1 této smlouvy.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Pro stanovení výše DPH se zřetelem k zákonné změně základní sazby DPH je určující den zdanitelného plnění.  K cenám za provedené zkoušky a revize bude v daňových dokladech vždy připočtena příslušná DPH platná v den zdanitelného plnění. Při plnění těchto prací, na které se nevztahuje daňová povinnost dle § 92a zákona č. 235/2004 Sb., v platném znění na objednatele, provede objednatel úhradu smluvní ceny na základě daňového dokladu – faktury, vystavené dle § 29 zákona č. 235/2004Sb., v platném znění ke dni zdanitelného plnění. Bankovní účet vykonavatele bude ve zveřejněné databázi správců daně.</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Smluvní strany se dohodly, že stane-li se vykonavatel nespolehlivým plátcem daně dle § 106a zákona č. 235/2004 Sb., o dani z přidané hodnoty, v platném znění nebo daňový doklad vykonavatele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vykonavatele.</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Cena za kontrolní činnost bude fakturována vždy jako cena bez DPH, DPH a cena    s DPH.</w:t>
      </w:r>
    </w:p>
    <w:p w:rsidR="00601D1F" w:rsidRPr="008413EF" w:rsidRDefault="00601D1F" w:rsidP="002B78A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Fakturace provedených </w:t>
      </w:r>
      <w:r w:rsidR="002B78AF" w:rsidRPr="002B78AF">
        <w:rPr>
          <w:rFonts w:ascii="Verdana" w:hAnsi="Verdana"/>
          <w:bCs/>
        </w:rPr>
        <w:t>kontrol a zkoušek bude prováděna f</w:t>
      </w:r>
      <w:r w:rsidR="00C05B8E">
        <w:rPr>
          <w:rFonts w:ascii="Verdana" w:hAnsi="Verdana"/>
          <w:bCs/>
        </w:rPr>
        <w:t>ormou jedné faktury a po předání</w:t>
      </w:r>
      <w:r w:rsidR="002B78AF" w:rsidRPr="002B78AF">
        <w:rPr>
          <w:rFonts w:ascii="Verdana" w:hAnsi="Verdana"/>
          <w:bCs/>
        </w:rPr>
        <w:t xml:space="preserve"> „Protokolu o profylaktické prohlídce a kapacitní zkoušce“ ke každé kontrolované baterii či paku-setu baterií včetně grafického znázornění průběhu baterií a slovního hodnocení.</w:t>
      </w:r>
    </w:p>
    <w:p w:rsidR="00601D1F" w:rsidRPr="008413EF" w:rsidRDefault="00601D1F" w:rsidP="00EC1E4B">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Přílohou faktury bude zástupcem </w:t>
      </w:r>
      <w:r w:rsidR="00C05B8E">
        <w:rPr>
          <w:rFonts w:ascii="Verdana" w:hAnsi="Verdana"/>
          <w:bCs/>
        </w:rPr>
        <w:t>objednatele</w:t>
      </w:r>
      <w:r w:rsidRPr="008413EF">
        <w:rPr>
          <w:rFonts w:ascii="Verdana" w:hAnsi="Verdana"/>
          <w:bCs/>
        </w:rPr>
        <w:t xml:space="preserve"> potvrzená kopie </w:t>
      </w:r>
      <w:r w:rsidR="00EC1E4B" w:rsidRPr="00EC1E4B">
        <w:rPr>
          <w:rFonts w:ascii="Verdana" w:hAnsi="Verdana"/>
          <w:bCs/>
        </w:rPr>
        <w:t>Protokolu o profylaktické prohlídce a kapacitní zkoušce</w:t>
      </w:r>
      <w:r w:rsidR="00EC1E4B">
        <w:rPr>
          <w:rFonts w:ascii="Verdana" w:hAnsi="Verdana"/>
          <w:bCs/>
        </w:rPr>
        <w:t>.</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 xml:space="preserve">Každá faktura bude obsahovat veškeré náležitosti daňového dokladu včetně čísla smlouvy objednavatele a soupisu provedených prací (bod </w:t>
      </w:r>
      <w:r w:rsidR="00FA1CA4">
        <w:rPr>
          <w:rFonts w:ascii="Verdana" w:hAnsi="Verdana"/>
          <w:bCs/>
        </w:rPr>
        <w:t>6</w:t>
      </w:r>
      <w:r w:rsidRPr="008413EF">
        <w:rPr>
          <w:rFonts w:ascii="Verdana" w:hAnsi="Verdana"/>
          <w:bCs/>
        </w:rPr>
        <w:t xml:space="preserve">.6) a je splatná do 30 dnů od prokazatelného doručení objednavateli. V případě, že daňový doklad (faktura) </w:t>
      </w:r>
      <w:r w:rsidRPr="008413EF">
        <w:rPr>
          <w:rFonts w:ascii="Verdana" w:hAnsi="Verdana"/>
          <w:bCs/>
        </w:rPr>
        <w:lastRenderedPageBreak/>
        <w:t xml:space="preserve">nebude obsahovat všechny náležitosti, je objednavatel oprávněn daňový doklad (fakturu) vrátit vykonavateli a nevzniká prodlení s placením. </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rPr>
      </w:pPr>
      <w:r w:rsidRPr="008413EF">
        <w:rPr>
          <w:rFonts w:ascii="Verdana" w:hAnsi="Verdana"/>
          <w:bCs/>
        </w:rPr>
        <w:t>Vykonavatel je povinen v takovém případě vystavit neprodleně nový daňový doklad (fakturu) a prokazatelně doručit ho objednavateli. Oprávněným vrácením daňového dokladu (faktury) přestává běžet lhůta splatnosti a celá lhůta začíná znovu ode dne prokazatelného doručení nové faktury.</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Identifikační údaje objednavatele kontroly: </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se sídlem: Praha 1 – Nové Město, Dlážděná 1003/7, PSČ 110 00</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IČ: 709 94 234, DIČ: CZ70994234    </w:t>
      </w:r>
    </w:p>
    <w:p w:rsidR="00601D1F" w:rsidRPr="008413EF" w:rsidRDefault="00601D1F" w:rsidP="008413EF">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Adresa pro doručování písemností včetně faktur:</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Oblastní ředitelství Praha</w:t>
      </w:r>
    </w:p>
    <w:p w:rsidR="00601D1F" w:rsidRPr="008413EF" w:rsidRDefault="00601D1F" w:rsidP="008413EF">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Partyzánská 24, 170 00 Praha 7</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Při nedodržení termínu splatnosti daňového dokladu (faktury), dle této smlouvy má vykonavatel právo na uplatnění úroků z prodlení vůči objednavateli v zákonné výši</w:t>
      </w:r>
      <w:r w:rsidRPr="008413EF">
        <w:rPr>
          <w:rFonts w:ascii="Verdana" w:hAnsi="Verdana"/>
          <w:bCs/>
        </w:rPr>
        <w:br/>
        <w:t>za každý den prodlení. Úrok z prodlení se neplatí po dobu, po kterou bylo zdržení provedené platby způsobeno peněžním ústavem. Den úhrady daňového dokladu (faktury) je vždy dnem odepsání fakturované částky z účtu objednavatele.</w:t>
      </w:r>
    </w:p>
    <w:p w:rsidR="00601D1F" w:rsidRPr="008413EF" w:rsidRDefault="00601D1F" w:rsidP="00672CEF">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nebude požadovat zálohu.</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se výslovně zavazuje neprovádět jednostranné zápočty vůči jakémukoli závazku Správy železnic předchozího písemného souhlasu druhé smluvní strany. V případě, že vykonavatel poruší toto smluvní ujednání, je Správa železnic oprávněna účtovat smluvní pokutu ve výši 20% z hodnoty postoupené pohledávky, minimálně však ve výši 5.000,- Kč. Vyúčtováním smluvní pokuty nedává však objednatel souhlas s postoupením pohledávky.</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objednavateli smluvní pokutu ve výši 0,5 %</w:t>
      </w:r>
      <w:r w:rsidRPr="008413EF">
        <w:rPr>
          <w:rFonts w:ascii="Verdana" w:hAnsi="Verdana"/>
          <w:bCs/>
        </w:rPr>
        <w:br/>
        <w:t xml:space="preserve">z ceny bez DPH za každý započatý týden prodlení (minimálně však 5.000,- Kč týdně), pokud prodlení vykonavatele není způsobeno objednavatelem nebo vlivem překážky, nastalé v průběhu realizace kontrolní činnosti nezávisle na vůli vykonavatele, kterou nemůže tento předvídat, odvrátit nebo překonat.  </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Úhradou smluvní pokuty není dotčeno právo na úhradu škody způsobené porušením povinností vykonavatele.</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Vykonavatel se zavazuje jednat tak, aby ani jeho činností, ani v</w:t>
      </w:r>
      <w:r w:rsidR="00F4755D">
        <w:rPr>
          <w:rFonts w:ascii="Verdana" w:hAnsi="Verdana"/>
          <w:bCs/>
        </w:rPr>
        <w:t> </w:t>
      </w:r>
      <w:r w:rsidRPr="008413EF">
        <w:rPr>
          <w:rFonts w:ascii="Verdana" w:hAnsi="Verdana"/>
          <w:bCs/>
        </w:rPr>
        <w:t>souvislosti</w:t>
      </w:r>
      <w:r w:rsidR="00F4755D">
        <w:rPr>
          <w:rFonts w:ascii="Verdana" w:hAnsi="Verdana"/>
          <w:bCs/>
        </w:rPr>
        <w:t xml:space="preserve"> </w:t>
      </w:r>
      <w:r w:rsidRPr="008413EF">
        <w:rPr>
          <w:rFonts w:ascii="Verdana" w:hAnsi="Verdana"/>
          <w:bCs/>
        </w:rPr>
        <w:t>s ní, nevznikla objednateli nebo třetí osobě škoda. Pokud ke vzniku škody přesto dojde, zavazuje se tuto škodu uhradit, včetně všech dalších výdajů s tím spojených.</w:t>
      </w:r>
    </w:p>
    <w:p w:rsidR="00601D1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Pojištění vykonavatele je kryto pojistnou smlouvou č</w:t>
      </w:r>
      <w:r w:rsidRPr="008413EF">
        <w:rPr>
          <w:rFonts w:ascii="Verdana" w:hAnsi="Verdana"/>
          <w:bCs/>
          <w:highlight w:val="yellow"/>
        </w:rPr>
        <w:t>. ……………</w:t>
      </w:r>
      <w:r w:rsidRPr="008413EF">
        <w:rPr>
          <w:rFonts w:ascii="Verdana" w:hAnsi="Verdana"/>
          <w:bCs/>
        </w:rPr>
        <w:t xml:space="preserve"> uzavřenou s </w:t>
      </w:r>
      <w:r w:rsidRPr="008413EF">
        <w:rPr>
          <w:rFonts w:ascii="Verdana" w:hAnsi="Verdana"/>
          <w:bCs/>
          <w:highlight w:val="yellow"/>
        </w:rPr>
        <w:t>………………………………,</w:t>
      </w:r>
      <w:r w:rsidRPr="008413EF">
        <w:rPr>
          <w:rFonts w:ascii="Verdana" w:hAnsi="Verdana"/>
          <w:bCs/>
        </w:rPr>
        <w:t xml:space="preserve"> která kryje škodu způsobenou jinému v souvislosti s činností vykonavatele, a to až do výše </w:t>
      </w:r>
      <w:r w:rsidRPr="008413EF">
        <w:rPr>
          <w:rFonts w:ascii="Verdana" w:hAnsi="Verdana"/>
          <w:bCs/>
          <w:highlight w:val="yellow"/>
        </w:rPr>
        <w:t>………,-</w:t>
      </w:r>
      <w:r w:rsidRPr="008413EF">
        <w:rPr>
          <w:rFonts w:ascii="Verdana" w:hAnsi="Verdana"/>
          <w:bCs/>
        </w:rPr>
        <w:t xml:space="preserve"> Kč. Pojištění bude udržováno po celou dobu plnění činností dle této smlouvy.</w:t>
      </w:r>
    </w:p>
    <w:p w:rsidR="007D7AD8" w:rsidRPr="00A269DD" w:rsidRDefault="007D7AD8" w:rsidP="007D7AD8">
      <w:pPr>
        <w:numPr>
          <w:ilvl w:val="1"/>
          <w:numId w:val="47"/>
        </w:numPr>
        <w:overflowPunct w:val="0"/>
        <w:autoSpaceDE w:val="0"/>
        <w:autoSpaceDN w:val="0"/>
        <w:adjustRightInd w:val="0"/>
        <w:spacing w:before="240" w:after="0" w:line="240" w:lineRule="auto"/>
        <w:textAlignment w:val="baseline"/>
        <w:rPr>
          <w:rFonts w:ascii="Verdana" w:hAnsi="Verdana"/>
          <w:bCs/>
        </w:rPr>
      </w:pPr>
      <w:r w:rsidRPr="007D7AD8">
        <w:rPr>
          <w:rFonts w:ascii="Verdana" w:hAnsi="Verdana"/>
          <w:bCs/>
        </w:rPr>
        <w:t xml:space="preserve">Poruší-li </w:t>
      </w:r>
      <w:r>
        <w:rPr>
          <w:rFonts w:ascii="Verdana" w:hAnsi="Verdana"/>
          <w:bCs/>
        </w:rPr>
        <w:t>vykonavatel</w:t>
      </w:r>
      <w:r w:rsidRPr="007D7AD8">
        <w:rPr>
          <w:rFonts w:ascii="Verdana" w:hAnsi="Verdana"/>
          <w:bCs/>
        </w:rPr>
        <w:t xml:space="preserve"> povinnost odstranit vadu </w:t>
      </w:r>
      <w:r>
        <w:rPr>
          <w:rFonts w:ascii="Verdana" w:hAnsi="Verdana"/>
          <w:bCs/>
        </w:rPr>
        <w:t>plnění</w:t>
      </w:r>
      <w:r w:rsidRPr="007D7AD8">
        <w:rPr>
          <w:rFonts w:ascii="Verdana" w:hAnsi="Verdana"/>
          <w:bCs/>
        </w:rPr>
        <w:t xml:space="preserve"> ve sjednané době, je povinen </w:t>
      </w:r>
      <w:r w:rsidRPr="00A269DD">
        <w:rPr>
          <w:rFonts w:ascii="Verdana" w:hAnsi="Verdana"/>
          <w:bCs/>
        </w:rPr>
        <w:t>uhradit objednateli smluvní pokutu ve výši 0,5 % z celkové ceny díla za každý den prodlení až do odstranění vady, minimálně však 5.000,- Kč za každý den prodlení.</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je objednavatel oprávněn po vykonavateli požadovat zaplacení smluvní pokuty ve výši 5.000,- Kč za každý takový případ.</w:t>
      </w:r>
    </w:p>
    <w:p w:rsidR="00601D1F" w:rsidRPr="008413EF" w:rsidRDefault="00601D1F" w:rsidP="008413EF">
      <w:pPr>
        <w:numPr>
          <w:ilvl w:val="1"/>
          <w:numId w:val="47"/>
        </w:numPr>
        <w:overflowPunct w:val="0"/>
        <w:autoSpaceDE w:val="0"/>
        <w:autoSpaceDN w:val="0"/>
        <w:adjustRightInd w:val="0"/>
        <w:spacing w:before="240" w:after="0" w:line="240" w:lineRule="auto"/>
        <w:textAlignment w:val="baseline"/>
        <w:rPr>
          <w:rFonts w:ascii="Verdana" w:hAnsi="Verdana"/>
          <w:bCs/>
        </w:rPr>
      </w:pPr>
      <w:r w:rsidRPr="008413EF">
        <w:rPr>
          <w:rFonts w:ascii="Verdana" w:hAnsi="Verdana"/>
          <w:bCs/>
        </w:rPr>
        <w:lastRenderedPageBreak/>
        <w:t>Pokud je povinná smluvní strana v prodlení se zaplacením smluvní pokuty, zavazuje se uhradit druhé smluvní straně úrok z prodlení ve výši stanovené obecně závaznými právními předpisy.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Úrok z prodlení nebo smluvní pokutu se povinná smluvní strana zavazuje zaplatit, v termínu dle doručené písemné výzvy druhé smluvní strany.</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Povinnost, jejíž splnění bylo zajištěno smluvní pokutou, je povinná smluvní strana zavázána plnit i po zaplacení smluvní pokuty. </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Vykonavatel není oprávněn pověřit plněním dle této smlouvy poddodavatele, kteří nebyli smluvně schváleni zadavatelem. Pověří-li vykonavatel prováděním plnění dle této smlouvy takové neschválené poddodavatele, zavazuje se zaplatit smluvní pokutu</w:t>
      </w:r>
      <w:r w:rsidR="00F4755D">
        <w:rPr>
          <w:rFonts w:ascii="Verdana" w:hAnsi="Verdana"/>
          <w:bCs/>
        </w:rPr>
        <w:t xml:space="preserve"> </w:t>
      </w:r>
      <w:r w:rsidRPr="008413EF">
        <w:rPr>
          <w:rFonts w:ascii="Verdana" w:hAnsi="Verdana"/>
          <w:bCs/>
        </w:rPr>
        <w:t>ve výši 1% z celkové smluvní ceny za každého takového poddodavatele.</w:t>
      </w:r>
    </w:p>
    <w:p w:rsidR="00601D1F" w:rsidRPr="008413EF"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8413EF">
        <w:rPr>
          <w:rFonts w:ascii="Verdana" w:hAnsi="Verdana"/>
          <w:bCs/>
        </w:rPr>
        <w:t xml:space="preserve">V případě, že se osoba, kterou vykonavatel používá při provádění prací dle této smlouvy,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vykonavateli sankci </w:t>
      </w:r>
      <w:r w:rsidR="007D7AD8">
        <w:rPr>
          <w:rFonts w:ascii="Verdana" w:hAnsi="Verdana"/>
          <w:bCs/>
        </w:rPr>
        <w:t>ve výši 10.000</w:t>
      </w:r>
      <w:r w:rsidRPr="008413EF">
        <w:rPr>
          <w:rFonts w:ascii="Verdana" w:hAnsi="Verdana"/>
          <w:bCs/>
        </w:rPr>
        <w:t>,- Kč za každý jednotlivý případ.</w:t>
      </w:r>
    </w:p>
    <w:p w:rsidR="00601D1F" w:rsidRPr="00601D1F" w:rsidRDefault="00601D1F" w:rsidP="00601D1F">
      <w:pPr>
        <w:numPr>
          <w:ilvl w:val="0"/>
          <w:numId w:val="4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Závěrečná ustanovení</w:t>
      </w:r>
    </w:p>
    <w:p w:rsidR="00601D1F" w:rsidRPr="00955E76"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955E76">
        <w:rPr>
          <w:rFonts w:ascii="Verdana" w:hAnsi="Verdana"/>
          <w:bCs/>
        </w:rPr>
        <w:t xml:space="preserve">Tuto smlouvu může kterákoliv ze smluvních stran písemně vypovědět s výpovědní lhůtou </w:t>
      </w:r>
      <w:r w:rsidR="000B63EE">
        <w:rPr>
          <w:rFonts w:ascii="Verdana" w:hAnsi="Verdana"/>
          <w:bCs/>
        </w:rPr>
        <w:t>2</w:t>
      </w:r>
      <w:r w:rsidRPr="00955E76">
        <w:rPr>
          <w:rFonts w:ascii="Verdana" w:hAnsi="Verdana"/>
          <w:bCs/>
        </w:rPr>
        <w:t xml:space="preserve"> měsíc</w:t>
      </w:r>
      <w:r w:rsidR="000B63EE">
        <w:rPr>
          <w:rFonts w:ascii="Verdana" w:hAnsi="Verdana"/>
          <w:bCs/>
        </w:rPr>
        <w:t>e</w:t>
      </w:r>
      <w:r w:rsidRPr="00955E76">
        <w:rPr>
          <w:rFonts w:ascii="Verdana" w:hAnsi="Verdana"/>
          <w:bCs/>
        </w:rPr>
        <w:t>, a to i bez uvedení důvodů. Výpovědní lhůta začíná běžet od 1. dne měsíce následujícího od prokazatelného doručení výpovědi druhé straně.</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Tuto smlouvu je možné měnit či doplňovat pouze formou písemných, vzestupně číslovaných dodatků.</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Vnitropodnikové předpisy vzniklé z činností organizačních předchůdců (SDC Praha, SDC Střední Čechy, popř. RCP Praha) jsou nadále platné v rámci činností zajišťovaných Oblastním ředitelstvím Praha.</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Tato smlouva je vyhotovena v</w:t>
      </w:r>
      <w:r w:rsidR="00FA1CA4">
        <w:rPr>
          <w:rFonts w:ascii="Verdana" w:hAnsi="Verdana"/>
          <w:bCs/>
        </w:rPr>
        <w:t>e</w:t>
      </w:r>
      <w:r w:rsidRPr="00417742">
        <w:rPr>
          <w:rFonts w:ascii="Verdana" w:hAnsi="Verdana"/>
          <w:bCs/>
        </w:rPr>
        <w:t xml:space="preserve"> </w:t>
      </w:r>
      <w:r w:rsidR="00FA1CA4" w:rsidRPr="00FA1CA4">
        <w:rPr>
          <w:rFonts w:ascii="Verdana" w:hAnsi="Verdana"/>
          <w:bCs/>
          <w:highlight w:val="yellow"/>
        </w:rPr>
        <w:t>čtyřech (</w:t>
      </w:r>
      <w:r w:rsidRPr="00FA1CA4">
        <w:rPr>
          <w:rFonts w:ascii="Verdana" w:hAnsi="Verdana"/>
          <w:bCs/>
          <w:highlight w:val="yellow"/>
        </w:rPr>
        <w:t>4</w:t>
      </w:r>
      <w:r w:rsidR="00FA1CA4" w:rsidRPr="00FA1CA4">
        <w:rPr>
          <w:rFonts w:ascii="Verdana" w:hAnsi="Verdana"/>
          <w:bCs/>
          <w:highlight w:val="yellow"/>
        </w:rPr>
        <w:t>)</w:t>
      </w:r>
      <w:r w:rsidRPr="00417742">
        <w:rPr>
          <w:rFonts w:ascii="Verdana" w:hAnsi="Verdana"/>
          <w:bCs/>
        </w:rPr>
        <w:t xml:space="preserve"> vyhotoveních, z nichž objednavatel obdrží</w:t>
      </w:r>
      <w:r w:rsidR="00FA1CA4">
        <w:rPr>
          <w:rFonts w:ascii="Verdana" w:hAnsi="Verdana"/>
          <w:bCs/>
        </w:rPr>
        <w:t xml:space="preserve"> </w:t>
      </w:r>
      <w:r w:rsidR="00FA1CA4" w:rsidRPr="002332C3">
        <w:rPr>
          <w:rFonts w:ascii="Verdana" w:hAnsi="Verdana"/>
          <w:bCs/>
        </w:rPr>
        <w:t>dvě</w:t>
      </w:r>
      <w:r w:rsidRPr="002332C3">
        <w:rPr>
          <w:rFonts w:ascii="Verdana" w:hAnsi="Verdana"/>
          <w:bCs/>
        </w:rPr>
        <w:t xml:space="preserve"> a</w:t>
      </w:r>
      <w:r w:rsidRPr="00417742">
        <w:rPr>
          <w:rFonts w:ascii="Verdana" w:hAnsi="Verdana"/>
          <w:bCs/>
        </w:rPr>
        <w:t xml:space="preserve"> vykonavatel </w:t>
      </w:r>
      <w:r w:rsidR="00FA1CA4" w:rsidRPr="00FA1CA4">
        <w:rPr>
          <w:rFonts w:ascii="Verdana" w:hAnsi="Verdana"/>
          <w:bCs/>
          <w:highlight w:val="yellow"/>
        </w:rPr>
        <w:t>dvě</w:t>
      </w:r>
      <w:r w:rsidRPr="00417742">
        <w:rPr>
          <w:rFonts w:ascii="Verdana" w:hAnsi="Verdana"/>
          <w:bCs/>
        </w:rPr>
        <w:t xml:space="preserve"> vyhotovení.</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Pokud nebylo v této smlouvě stanoveno jinak, řídí se právní vztahy z ní vyplývající</w:t>
      </w:r>
      <w:r w:rsidR="00FA1CA4">
        <w:rPr>
          <w:rFonts w:ascii="Verdana" w:hAnsi="Verdana"/>
          <w:bCs/>
        </w:rPr>
        <w:t xml:space="preserve"> </w:t>
      </w:r>
      <w:r w:rsidRPr="00417742">
        <w:rPr>
          <w:rFonts w:ascii="Verdana" w:hAnsi="Verdana"/>
          <w:bCs/>
        </w:rPr>
        <w:t>a vznikající občanským zákoníkem ve znění pozdějších předpisů. Případné spory</w:t>
      </w:r>
      <w:r w:rsidR="00FA1CA4">
        <w:rPr>
          <w:rFonts w:ascii="Verdana" w:hAnsi="Verdana"/>
          <w:bCs/>
        </w:rPr>
        <w:t xml:space="preserve"> </w:t>
      </w:r>
      <w:r w:rsidRPr="00417742">
        <w:rPr>
          <w:rFonts w:ascii="Verdana" w:hAnsi="Verdana"/>
          <w:bCs/>
        </w:rPr>
        <w:t>se v případě nedohody řeší před místně a věcně příslušnými soudy ČR.</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 případě jakékoliv změny v označení smluvních stran, statutárních orgánů a dalších údajů uvedených v Záhlaví smlouvy postačuje oznámení druhé smluvní straně</w:t>
      </w:r>
      <w:r w:rsidR="00FA1CA4">
        <w:rPr>
          <w:rFonts w:ascii="Verdana" w:hAnsi="Verdana"/>
          <w:bCs/>
        </w:rPr>
        <w:t xml:space="preserve"> </w:t>
      </w:r>
      <w:r w:rsidRPr="00417742">
        <w:rPr>
          <w:rFonts w:ascii="Verdana" w:hAnsi="Verdana"/>
          <w:bCs/>
        </w:rPr>
        <w:t>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nejsou oprávněny bez předchozího písemného souhlasu druhé strany převést na jinou osobu práva, povinnosti a závazky vyplývající z této smlouvy.</w:t>
      </w:r>
    </w:p>
    <w:p w:rsidR="00601D1F" w:rsidRPr="00417742" w:rsidRDefault="00601D1F" w:rsidP="00417742">
      <w:pPr>
        <w:numPr>
          <w:ilvl w:val="1"/>
          <w:numId w:val="4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lastRenderedPageBreak/>
        <w:t>V souladu s § 1740 odst. 3 zákona č. 89/2012 Sb., občanský zákoník, objednatel nepřipouští přijetí návrhu na uzavření smlouvy s dodatkem nebo odchylkou, s čímž druhá smluvní strana podpisem této smlouvy souhlasí.</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Správa železnic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rsidR="00601D1F" w:rsidRPr="00417742" w:rsidRDefault="00601D1F" w:rsidP="00BB5B1A">
      <w:pPr>
        <w:numPr>
          <w:ilvl w:val="1"/>
          <w:numId w:val="47"/>
        </w:numPr>
        <w:overflowPunct w:val="0"/>
        <w:autoSpaceDE w:val="0"/>
        <w:autoSpaceDN w:val="0"/>
        <w:adjustRightInd w:val="0"/>
        <w:spacing w:before="240" w:after="0" w:line="240" w:lineRule="auto"/>
        <w:ind w:left="851" w:hanging="491"/>
        <w:textAlignment w:val="baseline"/>
        <w:rPr>
          <w:rFonts w:ascii="Verdana" w:hAnsi="Verdana"/>
          <w:bCs/>
        </w:rPr>
      </w:pPr>
      <w:r w:rsidRPr="00417742">
        <w:rPr>
          <w:rFonts w:ascii="Verdana" w:hAnsi="Verdana"/>
          <w:bCs/>
        </w:rPr>
        <w:t>Tato smlouva nabývá platnosti okamžikem podpisu poslední ze smluvních stran. Je-li smlouva uveřejňovaná dle zákona č. 340/2015 Sb. v registru smluv, nabývá účinnosti uveřejněním v registru smluv, jinak je účinná od okamžiku uzavření. Smlouva je dobrovolným projevem souhlasu s celým jejím obsahem včetně příloh.</w:t>
      </w:r>
    </w:p>
    <w:p w:rsidR="00601D1F" w:rsidRPr="00417742" w:rsidRDefault="00601D1F" w:rsidP="007417B4">
      <w:pPr>
        <w:overflowPunct w:val="0"/>
        <w:autoSpaceDE w:val="0"/>
        <w:autoSpaceDN w:val="0"/>
        <w:adjustRightInd w:val="0"/>
        <w:spacing w:before="240" w:after="0" w:line="240" w:lineRule="auto"/>
        <w:ind w:left="792" w:firstLine="59"/>
        <w:textAlignment w:val="baseline"/>
        <w:rPr>
          <w:rFonts w:ascii="Verdana" w:hAnsi="Verdana"/>
          <w:bCs/>
        </w:rPr>
      </w:pPr>
      <w:r w:rsidRPr="00955E76">
        <w:rPr>
          <w:rFonts w:ascii="Verdana" w:hAnsi="Verdana"/>
          <w:bCs/>
        </w:rPr>
        <w:t>Příloha č. 1: Položkový soupis prací s výkazem výměr</w:t>
      </w:r>
    </w:p>
    <w:p w:rsidR="00601D1F" w:rsidRDefault="00417742" w:rsidP="007417B4">
      <w:pPr>
        <w:overflowPunct w:val="0"/>
        <w:autoSpaceDE w:val="0"/>
        <w:autoSpaceDN w:val="0"/>
        <w:adjustRightInd w:val="0"/>
        <w:spacing w:after="0" w:line="240" w:lineRule="auto"/>
        <w:ind w:left="792" w:firstLine="59"/>
        <w:textAlignment w:val="baseline"/>
        <w:rPr>
          <w:rFonts w:ascii="Verdana" w:hAnsi="Verdana"/>
          <w:bCs/>
        </w:rPr>
      </w:pPr>
      <w:r>
        <w:rPr>
          <w:rFonts w:ascii="Verdana" w:hAnsi="Verdana"/>
          <w:bCs/>
        </w:rPr>
        <w:t>Příloha č.</w:t>
      </w:r>
      <w:r w:rsidR="00601D1F" w:rsidRPr="00417742">
        <w:rPr>
          <w:rFonts w:ascii="Verdana" w:hAnsi="Verdana"/>
          <w:bCs/>
        </w:rPr>
        <w:t xml:space="preserve"> 2: Nález podezřelého předmětu</w:t>
      </w:r>
    </w:p>
    <w:p w:rsidR="00601D1F" w:rsidRPr="00417742" w:rsidRDefault="00601D1F" w:rsidP="00FA1CA4">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V Praze dne</w:t>
      </w:r>
      <w:r w:rsidRPr="00417742">
        <w:rPr>
          <w:rFonts w:ascii="Verdana" w:hAnsi="Verdana"/>
          <w:bCs/>
        </w:rPr>
        <w:tab/>
        <w:t xml:space="preserve">V Praze dne  </w:t>
      </w:r>
    </w:p>
    <w:p w:rsid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Objednatel:</w:t>
      </w:r>
      <w:r w:rsidRPr="00417742">
        <w:rPr>
          <w:rFonts w:ascii="Verdana" w:hAnsi="Verdana"/>
          <w:bCs/>
        </w:rPr>
        <w:tab/>
        <w:t>Vykonavatel:</w:t>
      </w:r>
    </w:p>
    <w:p w:rsidR="00601D1F" w:rsidRPr="00FA7BE0"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rPr>
      </w:pPr>
      <w:r w:rsidRPr="00417742">
        <w:rPr>
          <w:rFonts w:ascii="Verdana" w:hAnsi="Verdana"/>
          <w:bCs/>
        </w:rPr>
        <w:t>…………………………….</w:t>
      </w:r>
      <w:r w:rsidRPr="00FA7BE0">
        <w:rPr>
          <w:rFonts w:ascii="Verdana" w:hAnsi="Verdana"/>
        </w:rPr>
        <w:tab/>
        <w:t>…………………………….</w:t>
      </w:r>
    </w:p>
    <w:p w:rsidR="00601D1F" w:rsidRPr="00417742" w:rsidRDefault="00601D1F"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r w:rsidRPr="00417742">
        <w:rPr>
          <w:rFonts w:ascii="Verdana" w:hAnsi="Verdana"/>
          <w:bCs/>
        </w:rPr>
        <w:t>Ing. Vladimír Filip</w:t>
      </w:r>
      <w:r w:rsidRPr="00417742">
        <w:rPr>
          <w:rFonts w:ascii="Verdana" w:hAnsi="Verdana"/>
          <w:bCs/>
        </w:rPr>
        <w:tab/>
      </w:r>
    </w:p>
    <w:p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rsidR="00601D1F"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Oblastní ředitelství Praha</w:t>
      </w:r>
    </w:p>
    <w:p w:rsidR="00955E76" w:rsidRDefault="00955E76" w:rsidP="00417742">
      <w:pPr>
        <w:tabs>
          <w:tab w:val="left" w:pos="5103"/>
        </w:tabs>
        <w:overflowPunct w:val="0"/>
        <w:autoSpaceDE w:val="0"/>
        <w:autoSpaceDN w:val="0"/>
        <w:adjustRightInd w:val="0"/>
        <w:spacing w:after="0" w:line="240" w:lineRule="auto"/>
        <w:ind w:left="792"/>
        <w:textAlignment w:val="baseline"/>
        <w:rPr>
          <w:rFonts w:ascii="Verdana" w:hAnsi="Verdana"/>
          <w:bCs/>
        </w:rPr>
      </w:pPr>
    </w:p>
    <w:p w:rsidR="00601D1F" w:rsidRPr="00417742" w:rsidRDefault="00601D1F" w:rsidP="00417742">
      <w:pPr>
        <w:overflowPunct w:val="0"/>
        <w:autoSpaceDE w:val="0"/>
        <w:autoSpaceDN w:val="0"/>
        <w:adjustRightInd w:val="0"/>
        <w:spacing w:before="240" w:after="0" w:line="240" w:lineRule="auto"/>
        <w:ind w:left="792"/>
        <w:textAlignment w:val="baseline"/>
        <w:rPr>
          <w:rFonts w:ascii="Verdana" w:hAnsi="Verdana"/>
          <w:bCs/>
        </w:rPr>
      </w:pPr>
      <w:bookmarkStart w:id="0" w:name="_GoBack"/>
      <w:bookmarkEnd w:id="0"/>
      <w:r w:rsidRPr="00417742">
        <w:rPr>
          <w:rFonts w:ascii="Verdana" w:hAnsi="Verdana"/>
          <w:bCs/>
        </w:rPr>
        <w:t>Tato smlouva byla uveřejněna prostřednictvím Registru smluv dne ……………….</w:t>
      </w:r>
    </w:p>
    <w:p w:rsidR="009F392E" w:rsidRPr="00601D1F" w:rsidRDefault="009F392E" w:rsidP="00601D1F"/>
    <w:sectPr w:rsidR="009F392E" w:rsidRPr="00601D1F"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4DA" w:rsidRDefault="000D54DA" w:rsidP="00962258">
      <w:pPr>
        <w:spacing w:after="0" w:line="240" w:lineRule="auto"/>
      </w:pPr>
      <w:r>
        <w:separator/>
      </w:r>
    </w:p>
  </w:endnote>
  <w:endnote w:type="continuationSeparator" w:id="0">
    <w:p w:rsidR="000D54DA" w:rsidRDefault="000D54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C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3FC8">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1FC72E" wp14:editId="4B291BE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F8A2D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3207837" wp14:editId="0FB07CC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155EF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C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03FC8">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601D1F" w:rsidP="00460660">
          <w:pPr>
            <w:pStyle w:val="Zpat"/>
          </w:pPr>
          <w:r>
            <w:t>Oblastní ředitelství Praha</w:t>
          </w:r>
        </w:p>
        <w:p w:rsidR="00601D1F" w:rsidRDefault="00601D1F" w:rsidP="00460660">
          <w:pPr>
            <w:pStyle w:val="Zpat"/>
          </w:pPr>
          <w:r>
            <w:t>Partyzánská 24, 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E09B63B" wp14:editId="05A0FA4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2D5CAB"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BAE77F2" wp14:editId="3F3C45F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629DD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4DA" w:rsidRDefault="000D54DA" w:rsidP="00962258">
      <w:pPr>
        <w:spacing w:after="0" w:line="240" w:lineRule="auto"/>
      </w:pPr>
      <w:r>
        <w:separator/>
      </w:r>
    </w:p>
  </w:footnote>
  <w:footnote w:type="continuationSeparator" w:id="0">
    <w:p w:rsidR="000D54DA" w:rsidRDefault="000D54D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B62F5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CA2AED"/>
    <w:multiLevelType w:val="hybridMultilevel"/>
    <w:tmpl w:val="ED3C9BB8"/>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C844AB"/>
    <w:multiLevelType w:val="hybridMultilevel"/>
    <w:tmpl w:val="22CC3148"/>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4B4C44"/>
    <w:multiLevelType w:val="multilevel"/>
    <w:tmpl w:val="CABE99FC"/>
    <w:numStyleLink w:val="ListNumbermultilevel"/>
  </w:abstractNum>
  <w:abstractNum w:abstractNumId="10" w15:restartNumberingAfterBreak="0">
    <w:nsid w:val="34751868"/>
    <w:multiLevelType w:val="hybridMultilevel"/>
    <w:tmpl w:val="F07C46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C2E78D4"/>
    <w:multiLevelType w:val="hybridMultilevel"/>
    <w:tmpl w:val="79CC06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D51CE3"/>
    <w:multiLevelType w:val="hybridMultilevel"/>
    <w:tmpl w:val="B3148E7E"/>
    <w:lvl w:ilvl="0" w:tplc="E99C9262">
      <w:start w:val="1"/>
      <w:numFmt w:val="bullet"/>
      <w:lvlText w:val="-"/>
      <w:lvlJc w:val="left"/>
      <w:pPr>
        <w:ind w:left="1512" w:hanging="360"/>
      </w:pPr>
      <w:rPr>
        <w:rFonts w:ascii="Arial" w:hAnsi="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4" w15:restartNumberingAfterBreak="0">
    <w:nsid w:val="406C1DB0"/>
    <w:multiLevelType w:val="multilevel"/>
    <w:tmpl w:val="F1944A86"/>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31429E4"/>
    <w:multiLevelType w:val="multilevel"/>
    <w:tmpl w:val="7786C05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7FB1FC0"/>
    <w:multiLevelType w:val="hybridMultilevel"/>
    <w:tmpl w:val="73CAAA46"/>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6D3E29"/>
    <w:multiLevelType w:val="multilevel"/>
    <w:tmpl w:val="B97EA06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4CC4FDA"/>
    <w:multiLevelType w:val="hybridMultilevel"/>
    <w:tmpl w:val="4C6C2D08"/>
    <w:lvl w:ilvl="0" w:tplc="0405000F">
      <w:start w:val="1"/>
      <w:numFmt w:val="decimal"/>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63D0616B"/>
    <w:multiLevelType w:val="multilevel"/>
    <w:tmpl w:val="22662364"/>
    <w:lvl w:ilvl="0">
      <w:start w:val="6"/>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0" w15:restartNumberingAfterBreak="0">
    <w:nsid w:val="69140234"/>
    <w:multiLevelType w:val="multilevel"/>
    <w:tmpl w:val="51FA48F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AAF0A8C"/>
    <w:multiLevelType w:val="multilevel"/>
    <w:tmpl w:val="0D34D660"/>
    <w:numStyleLink w:val="ListBulletmultilevel"/>
  </w:abstractNum>
  <w:abstractNum w:abstractNumId="22" w15:restartNumberingAfterBreak="0">
    <w:nsid w:val="7058215B"/>
    <w:multiLevelType w:val="hybridMultilevel"/>
    <w:tmpl w:val="B6A20D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157BB1"/>
    <w:multiLevelType w:val="hybridMultilevel"/>
    <w:tmpl w:val="EF8A4474"/>
    <w:lvl w:ilvl="0" w:tplc="E99C9262">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A5459C"/>
    <w:multiLevelType w:val="multilevel"/>
    <w:tmpl w:val="59DCB5A6"/>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4070991"/>
    <w:multiLevelType w:val="multilevel"/>
    <w:tmpl w:val="CABE99FC"/>
    <w:numStyleLink w:val="ListNumbermultilevel"/>
  </w:abstractNum>
  <w:num w:numId="1">
    <w:abstractNumId w:val="3"/>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5"/>
  </w:num>
  <w:num w:numId="6">
    <w:abstractNumId w:val="8"/>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8"/>
  </w:num>
  <w:num w:numId="13">
    <w:abstractNumId w:val="8"/>
  </w:num>
  <w:num w:numId="14">
    <w:abstractNumId w:val="8"/>
  </w:num>
  <w:num w:numId="15">
    <w:abstractNumId w:val="8"/>
  </w:num>
  <w:num w:numId="16">
    <w:abstractNumId w:val="25"/>
  </w:num>
  <w:num w:numId="17">
    <w:abstractNumId w:val="3"/>
  </w:num>
  <w:num w:numId="18">
    <w:abstractNumId w:val="25"/>
  </w:num>
  <w:num w:numId="19">
    <w:abstractNumId w:val="25"/>
  </w:num>
  <w:num w:numId="20">
    <w:abstractNumId w:val="25"/>
  </w:num>
  <w:num w:numId="21">
    <w:abstractNumId w:val="25"/>
  </w:num>
  <w:num w:numId="22">
    <w:abstractNumId w:val="8"/>
  </w:num>
  <w:num w:numId="23">
    <w:abstractNumId w:val="1"/>
  </w:num>
  <w:num w:numId="24">
    <w:abstractNumId w:val="8"/>
  </w:num>
  <w:num w:numId="25">
    <w:abstractNumId w:val="8"/>
  </w:num>
  <w:num w:numId="26">
    <w:abstractNumId w:val="8"/>
  </w:num>
  <w:num w:numId="27">
    <w:abstractNumId w:val="8"/>
  </w:num>
  <w:num w:numId="28">
    <w:abstractNumId w:val="25"/>
  </w:num>
  <w:num w:numId="29">
    <w:abstractNumId w:val="3"/>
  </w:num>
  <w:num w:numId="30">
    <w:abstractNumId w:val="25"/>
  </w:num>
  <w:num w:numId="31">
    <w:abstractNumId w:val="25"/>
  </w:num>
  <w:num w:numId="32">
    <w:abstractNumId w:val="25"/>
  </w:num>
  <w:num w:numId="33">
    <w:abstractNumId w:val="25"/>
  </w:num>
  <w:num w:numId="34">
    <w:abstractNumId w:val="16"/>
  </w:num>
  <w:num w:numId="35">
    <w:abstractNumId w:val="2"/>
  </w:num>
  <w:num w:numId="36">
    <w:abstractNumId w:val="24"/>
  </w:num>
  <w:num w:numId="37">
    <w:abstractNumId w:val="12"/>
  </w:num>
  <w:num w:numId="38">
    <w:abstractNumId w:val="15"/>
  </w:num>
  <w:num w:numId="39">
    <w:abstractNumId w:val="14"/>
  </w:num>
  <w:num w:numId="40">
    <w:abstractNumId w:val="23"/>
  </w:num>
  <w:num w:numId="41">
    <w:abstractNumId w:val="17"/>
  </w:num>
  <w:num w:numId="42">
    <w:abstractNumId w:val="19"/>
  </w:num>
  <w:num w:numId="43">
    <w:abstractNumId w:val="20"/>
  </w:num>
  <w:num w:numId="44">
    <w:abstractNumId w:val="18"/>
  </w:num>
  <w:num w:numId="45">
    <w:abstractNumId w:val="10"/>
  </w:num>
  <w:num w:numId="46">
    <w:abstractNumId w:val="7"/>
  </w:num>
  <w:num w:numId="47">
    <w:abstractNumId w:val="6"/>
  </w:num>
  <w:num w:numId="48">
    <w:abstractNumId w:val="22"/>
  </w:num>
  <w:num w:numId="49">
    <w:abstractNumId w:val="4"/>
  </w:num>
  <w:num w:numId="5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03FC8"/>
    <w:rsid w:val="00072C1E"/>
    <w:rsid w:val="000B63EE"/>
    <w:rsid w:val="000D54DA"/>
    <w:rsid w:val="000E23A7"/>
    <w:rsid w:val="0010693F"/>
    <w:rsid w:val="00114472"/>
    <w:rsid w:val="001550BC"/>
    <w:rsid w:val="001605B9"/>
    <w:rsid w:val="00170EC5"/>
    <w:rsid w:val="001747C1"/>
    <w:rsid w:val="00184743"/>
    <w:rsid w:val="001F58D1"/>
    <w:rsid w:val="00207DF5"/>
    <w:rsid w:val="002332C3"/>
    <w:rsid w:val="00254B24"/>
    <w:rsid w:val="00280E07"/>
    <w:rsid w:val="002B78AF"/>
    <w:rsid w:val="002C31BF"/>
    <w:rsid w:val="002C4578"/>
    <w:rsid w:val="002D08B1"/>
    <w:rsid w:val="002E0CD7"/>
    <w:rsid w:val="002E20AC"/>
    <w:rsid w:val="003073AD"/>
    <w:rsid w:val="00341DCF"/>
    <w:rsid w:val="00357BC6"/>
    <w:rsid w:val="003769DE"/>
    <w:rsid w:val="003956C6"/>
    <w:rsid w:val="003D71B9"/>
    <w:rsid w:val="00417742"/>
    <w:rsid w:val="00441430"/>
    <w:rsid w:val="00450F07"/>
    <w:rsid w:val="00453CD3"/>
    <w:rsid w:val="00460660"/>
    <w:rsid w:val="00486107"/>
    <w:rsid w:val="00491827"/>
    <w:rsid w:val="004B348C"/>
    <w:rsid w:val="004C4399"/>
    <w:rsid w:val="004C7460"/>
    <w:rsid w:val="004C787C"/>
    <w:rsid w:val="004E143C"/>
    <w:rsid w:val="004E3A53"/>
    <w:rsid w:val="004F20BC"/>
    <w:rsid w:val="004F2899"/>
    <w:rsid w:val="004F4B9B"/>
    <w:rsid w:val="004F69EA"/>
    <w:rsid w:val="00511AB9"/>
    <w:rsid w:val="0051473E"/>
    <w:rsid w:val="00523EA7"/>
    <w:rsid w:val="00553375"/>
    <w:rsid w:val="00557C28"/>
    <w:rsid w:val="005736B7"/>
    <w:rsid w:val="00575E5A"/>
    <w:rsid w:val="005F13E2"/>
    <w:rsid w:val="005F1404"/>
    <w:rsid w:val="00600C35"/>
    <w:rsid w:val="00601D1F"/>
    <w:rsid w:val="0061068E"/>
    <w:rsid w:val="00652C3F"/>
    <w:rsid w:val="00660AD3"/>
    <w:rsid w:val="00672CEF"/>
    <w:rsid w:val="00677B7F"/>
    <w:rsid w:val="00695003"/>
    <w:rsid w:val="006A5570"/>
    <w:rsid w:val="006A689C"/>
    <w:rsid w:val="006B3D79"/>
    <w:rsid w:val="006B704A"/>
    <w:rsid w:val="006D4FB7"/>
    <w:rsid w:val="006D7AFE"/>
    <w:rsid w:val="006E0578"/>
    <w:rsid w:val="006E314D"/>
    <w:rsid w:val="006E6E17"/>
    <w:rsid w:val="006E759A"/>
    <w:rsid w:val="00710723"/>
    <w:rsid w:val="00723ED1"/>
    <w:rsid w:val="007417B4"/>
    <w:rsid w:val="00743525"/>
    <w:rsid w:val="0075725F"/>
    <w:rsid w:val="0076286B"/>
    <w:rsid w:val="00766846"/>
    <w:rsid w:val="0077673A"/>
    <w:rsid w:val="007846E1"/>
    <w:rsid w:val="007B2FB2"/>
    <w:rsid w:val="007B570C"/>
    <w:rsid w:val="007C589B"/>
    <w:rsid w:val="007D7AD8"/>
    <w:rsid w:val="007E4A6E"/>
    <w:rsid w:val="007E7D19"/>
    <w:rsid w:val="007F56A7"/>
    <w:rsid w:val="008050BE"/>
    <w:rsid w:val="00807DD0"/>
    <w:rsid w:val="008413EF"/>
    <w:rsid w:val="008659F3"/>
    <w:rsid w:val="00886D4B"/>
    <w:rsid w:val="00895406"/>
    <w:rsid w:val="008A3568"/>
    <w:rsid w:val="008D03B9"/>
    <w:rsid w:val="008F18D6"/>
    <w:rsid w:val="008F711A"/>
    <w:rsid w:val="00904780"/>
    <w:rsid w:val="00922385"/>
    <w:rsid w:val="009223DF"/>
    <w:rsid w:val="00923DE9"/>
    <w:rsid w:val="009328C2"/>
    <w:rsid w:val="00936091"/>
    <w:rsid w:val="00940D8A"/>
    <w:rsid w:val="00942F09"/>
    <w:rsid w:val="00943AC5"/>
    <w:rsid w:val="00955E76"/>
    <w:rsid w:val="00962258"/>
    <w:rsid w:val="009678B7"/>
    <w:rsid w:val="00971108"/>
    <w:rsid w:val="009833E1"/>
    <w:rsid w:val="00992D9C"/>
    <w:rsid w:val="00996CB8"/>
    <w:rsid w:val="009B14A9"/>
    <w:rsid w:val="009B2E97"/>
    <w:rsid w:val="009C6AFE"/>
    <w:rsid w:val="009E07F4"/>
    <w:rsid w:val="009F3193"/>
    <w:rsid w:val="009F392E"/>
    <w:rsid w:val="00A15470"/>
    <w:rsid w:val="00A269DD"/>
    <w:rsid w:val="00A6177B"/>
    <w:rsid w:val="00A62BA8"/>
    <w:rsid w:val="00A66136"/>
    <w:rsid w:val="00A938B4"/>
    <w:rsid w:val="00AA4CBB"/>
    <w:rsid w:val="00AA65FA"/>
    <w:rsid w:val="00AA7351"/>
    <w:rsid w:val="00AD056F"/>
    <w:rsid w:val="00AD6731"/>
    <w:rsid w:val="00B15D0D"/>
    <w:rsid w:val="00B3519C"/>
    <w:rsid w:val="00B75EE1"/>
    <w:rsid w:val="00B77481"/>
    <w:rsid w:val="00B8518B"/>
    <w:rsid w:val="00BB5B1A"/>
    <w:rsid w:val="00BD7E91"/>
    <w:rsid w:val="00BE1ACA"/>
    <w:rsid w:val="00C02D0A"/>
    <w:rsid w:val="00C03A6E"/>
    <w:rsid w:val="00C05B8E"/>
    <w:rsid w:val="00C44F6A"/>
    <w:rsid w:val="00C47AE3"/>
    <w:rsid w:val="00C8206A"/>
    <w:rsid w:val="00CA7C26"/>
    <w:rsid w:val="00CD1FC4"/>
    <w:rsid w:val="00D21061"/>
    <w:rsid w:val="00D3745D"/>
    <w:rsid w:val="00D4108E"/>
    <w:rsid w:val="00D6163D"/>
    <w:rsid w:val="00D65DEB"/>
    <w:rsid w:val="00D73D46"/>
    <w:rsid w:val="00D831A3"/>
    <w:rsid w:val="00DC75F3"/>
    <w:rsid w:val="00DD46F3"/>
    <w:rsid w:val="00DE56F2"/>
    <w:rsid w:val="00DF116D"/>
    <w:rsid w:val="00DF3879"/>
    <w:rsid w:val="00E06873"/>
    <w:rsid w:val="00E525A2"/>
    <w:rsid w:val="00E85279"/>
    <w:rsid w:val="00EB104F"/>
    <w:rsid w:val="00EC1E4B"/>
    <w:rsid w:val="00ED14BD"/>
    <w:rsid w:val="00F0533E"/>
    <w:rsid w:val="00F1048D"/>
    <w:rsid w:val="00F12DEC"/>
    <w:rsid w:val="00F1715C"/>
    <w:rsid w:val="00F310F8"/>
    <w:rsid w:val="00F35939"/>
    <w:rsid w:val="00F45607"/>
    <w:rsid w:val="00F4755D"/>
    <w:rsid w:val="00F5558F"/>
    <w:rsid w:val="00F659EB"/>
    <w:rsid w:val="00F86BA6"/>
    <w:rsid w:val="00FA1CA4"/>
    <w:rsid w:val="00FC6389"/>
    <w:rsid w:val="00FE17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52126F"/>
  <w14:defaultImageDpi w14:val="32767"/>
  <w15:docId w15:val="{D04993A3-F701-4BF7-AEF7-617F3C2E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purl.org/dc/terms/"/>
    <ds:schemaRef ds:uri="http://schemas.microsoft.com/office/2006/metadata/properties"/>
    <ds:schemaRef ds:uri="http://schemas.microsoft.com/sharepoint/v3/fields"/>
    <ds:schemaRef ds:uri="http://www.w3.org/XML/1998/namespace"/>
    <ds:schemaRef ds:uri="http://schemas.openxmlformats.org/package/2006/metadata/core-properties"/>
    <ds:schemaRef ds:uri="http://schemas.microsoft.com/sharepoint/v3"/>
    <ds:schemaRef ds:uri="http://purl.org/dc/dcmityp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F40DDF-8727-461B-9304-930D5F4BE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53</TotalTime>
  <Pages>7</Pages>
  <Words>2897</Words>
  <Characters>17097</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Stejskal Pavel, Ing.</cp:lastModifiedBy>
  <cp:revision>41</cp:revision>
  <cp:lastPrinted>2020-03-16T09:51:00Z</cp:lastPrinted>
  <dcterms:created xsi:type="dcterms:W3CDTF">2020-03-09T12:24:00Z</dcterms:created>
  <dcterms:modified xsi:type="dcterms:W3CDTF">2020-03-19T06:13:00Z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